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B8A0A1" w14:textId="77777777" w:rsidR="008135A9" w:rsidRDefault="008135A9" w:rsidP="008135A9">
      <w:pPr>
        <w:widowControl/>
        <w:ind w:left="0"/>
        <w:jc w:val="center"/>
        <w:rPr>
          <w:rFonts w:ascii="Arial" w:hAnsi="Arial" w:cs="Arial"/>
          <w:b/>
          <w:bCs/>
          <w:color w:val="3365FF"/>
          <w:sz w:val="28"/>
          <w:szCs w:val="28"/>
        </w:rPr>
      </w:pPr>
      <w:r>
        <w:rPr>
          <w:rFonts w:ascii="Arial" w:hAnsi="Arial" w:cs="Arial"/>
          <w:b/>
          <w:bCs/>
          <w:color w:val="3365FF"/>
          <w:sz w:val="28"/>
          <w:szCs w:val="28"/>
        </w:rPr>
        <w:t>IOLA Fund of the State of New York</w:t>
      </w:r>
    </w:p>
    <w:p w14:paraId="3EF723C5" w14:textId="77777777" w:rsidR="008135A9" w:rsidRDefault="008135A9" w:rsidP="008135A9">
      <w:pPr>
        <w:widowControl/>
        <w:ind w:left="0"/>
        <w:jc w:val="center"/>
        <w:rPr>
          <w:rFonts w:ascii="Arial" w:hAnsi="Arial" w:cs="Arial"/>
          <w:b/>
          <w:bCs/>
          <w:color w:val="3365FF"/>
          <w:sz w:val="28"/>
          <w:szCs w:val="28"/>
        </w:rPr>
      </w:pPr>
      <w:r>
        <w:rPr>
          <w:rFonts w:ascii="Arial" w:hAnsi="Arial" w:cs="Arial"/>
          <w:b/>
          <w:bCs/>
          <w:color w:val="3365FF"/>
          <w:sz w:val="28"/>
          <w:szCs w:val="28"/>
        </w:rPr>
        <w:t>Meeting of the Board of Trustees</w:t>
      </w:r>
      <w:r w:rsidR="00664266">
        <w:rPr>
          <w:rFonts w:ascii="Arial" w:hAnsi="Arial" w:cs="Arial"/>
          <w:b/>
          <w:bCs/>
          <w:color w:val="3365FF"/>
          <w:sz w:val="28"/>
          <w:szCs w:val="28"/>
        </w:rPr>
        <w:t xml:space="preserve"> – </w:t>
      </w:r>
      <w:r w:rsidR="00D67553">
        <w:rPr>
          <w:rFonts w:ascii="Arial" w:hAnsi="Arial" w:cs="Arial"/>
          <w:b/>
          <w:bCs/>
          <w:color w:val="3365FF"/>
          <w:sz w:val="28"/>
          <w:szCs w:val="28"/>
        </w:rPr>
        <w:t>New York</w:t>
      </w:r>
      <w:r w:rsidR="00664266">
        <w:rPr>
          <w:rFonts w:ascii="Arial" w:hAnsi="Arial" w:cs="Arial"/>
          <w:b/>
          <w:bCs/>
          <w:color w:val="3365FF"/>
          <w:sz w:val="28"/>
          <w:szCs w:val="28"/>
        </w:rPr>
        <w:t>, NY</w:t>
      </w:r>
    </w:p>
    <w:p w14:paraId="2A2409E5" w14:textId="5E148E74" w:rsidR="008135A9" w:rsidRDefault="00766946" w:rsidP="008135A9">
      <w:pPr>
        <w:widowControl/>
        <w:ind w:left="0"/>
        <w:jc w:val="center"/>
        <w:rPr>
          <w:rFonts w:ascii="Arial" w:hAnsi="Arial" w:cs="Arial"/>
          <w:b/>
          <w:bCs/>
          <w:color w:val="3365FF"/>
          <w:sz w:val="28"/>
          <w:szCs w:val="28"/>
        </w:rPr>
      </w:pPr>
      <w:r>
        <w:rPr>
          <w:rFonts w:ascii="Arial" w:hAnsi="Arial" w:cs="Arial"/>
          <w:b/>
          <w:bCs/>
          <w:color w:val="3365FF"/>
          <w:sz w:val="28"/>
          <w:szCs w:val="28"/>
        </w:rPr>
        <w:t>September 2</w:t>
      </w:r>
      <w:r w:rsidR="00486597">
        <w:rPr>
          <w:rFonts w:ascii="Arial" w:hAnsi="Arial" w:cs="Arial"/>
          <w:b/>
          <w:bCs/>
          <w:color w:val="3365FF"/>
          <w:sz w:val="28"/>
          <w:szCs w:val="28"/>
        </w:rPr>
        <w:t>7</w:t>
      </w:r>
      <w:r w:rsidR="0087293B">
        <w:rPr>
          <w:rFonts w:ascii="Arial" w:hAnsi="Arial" w:cs="Arial"/>
          <w:b/>
          <w:bCs/>
          <w:color w:val="3365FF"/>
          <w:sz w:val="28"/>
          <w:szCs w:val="28"/>
        </w:rPr>
        <w:t>, 202</w:t>
      </w:r>
      <w:r w:rsidR="00FB3396">
        <w:rPr>
          <w:rFonts w:ascii="Arial" w:hAnsi="Arial" w:cs="Arial"/>
          <w:b/>
          <w:bCs/>
          <w:color w:val="3365FF"/>
          <w:sz w:val="28"/>
          <w:szCs w:val="28"/>
        </w:rPr>
        <w:t>3</w:t>
      </w:r>
    </w:p>
    <w:p w14:paraId="605DD8CA" w14:textId="48EF645F" w:rsidR="008135A9" w:rsidRDefault="0028325D" w:rsidP="0067218F">
      <w:pPr>
        <w:widowControl/>
        <w:ind w:left="0"/>
        <w:jc w:val="center"/>
        <w:rPr>
          <w:rFonts w:ascii="Arial" w:hAnsi="Arial" w:cs="Arial"/>
          <w:b/>
          <w:bCs/>
          <w:color w:val="000000"/>
        </w:rPr>
      </w:pPr>
      <w:r>
        <w:rPr>
          <w:rFonts w:ascii="Arial" w:hAnsi="Arial" w:cs="Arial"/>
          <w:b/>
          <w:bCs/>
          <w:color w:val="3365FF"/>
          <w:sz w:val="28"/>
          <w:szCs w:val="28"/>
        </w:rPr>
        <w:t>FINAL</w:t>
      </w:r>
    </w:p>
    <w:p w14:paraId="358AE0AA" w14:textId="77777777" w:rsidR="004912E9" w:rsidRDefault="004912E9" w:rsidP="008135A9">
      <w:pPr>
        <w:widowControl/>
        <w:ind w:left="0"/>
        <w:rPr>
          <w:rFonts w:ascii="Arial" w:hAnsi="Arial" w:cs="Arial"/>
          <w:b/>
          <w:bCs/>
          <w:color w:val="000000"/>
        </w:rPr>
      </w:pPr>
    </w:p>
    <w:p w14:paraId="30E9FB9D" w14:textId="2391B471" w:rsidR="00237DB4" w:rsidRPr="00237DB4" w:rsidRDefault="00237DB4" w:rsidP="00237DB4">
      <w:pPr>
        <w:widowControl/>
        <w:ind w:left="1440" w:hanging="1440"/>
        <w:rPr>
          <w:rFonts w:ascii="Arial" w:hAnsi="Arial" w:cs="Arial"/>
          <w:color w:val="000000"/>
        </w:rPr>
      </w:pPr>
      <w:r>
        <w:rPr>
          <w:rFonts w:ascii="Arial" w:hAnsi="Arial" w:cs="Arial"/>
          <w:b/>
          <w:bCs/>
          <w:color w:val="000000"/>
        </w:rPr>
        <w:t>Present:</w:t>
      </w:r>
      <w:r>
        <w:rPr>
          <w:rFonts w:ascii="Arial" w:hAnsi="Arial" w:cs="Arial"/>
          <w:b/>
          <w:bCs/>
          <w:color w:val="000000"/>
        </w:rPr>
        <w:tab/>
      </w:r>
      <w:r>
        <w:rPr>
          <w:rFonts w:ascii="Arial" w:hAnsi="Arial" w:cs="Arial"/>
          <w:b/>
          <w:bCs/>
          <w:color w:val="000000"/>
        </w:rPr>
        <w:tab/>
      </w:r>
      <w:r>
        <w:rPr>
          <w:rFonts w:ascii="Arial" w:hAnsi="Arial" w:cs="Arial"/>
          <w:color w:val="000000"/>
        </w:rPr>
        <w:t>Trustee</w:t>
      </w:r>
      <w:r w:rsidR="003C1CF1">
        <w:rPr>
          <w:rFonts w:ascii="Arial" w:hAnsi="Arial" w:cs="Arial"/>
          <w:color w:val="000000"/>
        </w:rPr>
        <w:t>s Galowitz and Lindenauer</w:t>
      </w:r>
      <w:r w:rsidR="00203DCD">
        <w:rPr>
          <w:rFonts w:ascii="Arial" w:hAnsi="Arial" w:cs="Arial"/>
          <w:color w:val="000000"/>
        </w:rPr>
        <w:t xml:space="preserve"> </w:t>
      </w:r>
    </w:p>
    <w:p w14:paraId="4DB25665" w14:textId="77777777" w:rsidR="00FB3396" w:rsidRDefault="00FB3396" w:rsidP="00237DB4">
      <w:pPr>
        <w:widowControl/>
        <w:ind w:left="2160" w:hanging="2160"/>
        <w:rPr>
          <w:rFonts w:ascii="Arial" w:hAnsi="Arial" w:cs="Arial"/>
          <w:b/>
          <w:bCs/>
          <w:color w:val="000000"/>
        </w:rPr>
      </w:pPr>
      <w:r>
        <w:rPr>
          <w:rFonts w:ascii="Arial" w:hAnsi="Arial" w:cs="Arial"/>
          <w:b/>
          <w:bCs/>
          <w:color w:val="000000"/>
        </w:rPr>
        <w:t xml:space="preserve">Public </w:t>
      </w:r>
    </w:p>
    <w:p w14:paraId="7AE1F2FB" w14:textId="53F783BA" w:rsidR="00D1650C" w:rsidRDefault="00D03EEE" w:rsidP="00237DB4">
      <w:pPr>
        <w:widowControl/>
        <w:ind w:left="2160" w:hanging="2160"/>
        <w:rPr>
          <w:rFonts w:ascii="Arial" w:hAnsi="Arial" w:cs="Arial"/>
          <w:color w:val="000000"/>
        </w:rPr>
      </w:pPr>
      <w:r>
        <w:rPr>
          <w:rFonts w:ascii="Arial" w:hAnsi="Arial" w:cs="Arial"/>
          <w:b/>
          <w:bCs/>
          <w:color w:val="000000"/>
        </w:rPr>
        <w:t>Videoconference</w:t>
      </w:r>
      <w:r w:rsidR="00DB3E1D">
        <w:rPr>
          <w:rFonts w:ascii="Arial" w:hAnsi="Arial" w:cs="Arial"/>
          <w:b/>
          <w:bCs/>
          <w:color w:val="000000"/>
        </w:rPr>
        <w:t>:</w:t>
      </w:r>
      <w:r w:rsidR="00DB3E1D">
        <w:rPr>
          <w:rFonts w:ascii="Arial" w:hAnsi="Arial" w:cs="Arial"/>
          <w:b/>
          <w:bCs/>
          <w:color w:val="000000"/>
        </w:rPr>
        <w:tab/>
      </w:r>
      <w:r w:rsidR="00DB3E1D" w:rsidRPr="008B4CCE">
        <w:rPr>
          <w:rFonts w:ascii="Arial" w:hAnsi="Arial" w:cs="Arial"/>
          <w:color w:val="000000"/>
        </w:rPr>
        <w:t>Chair</w:t>
      </w:r>
      <w:r w:rsidR="00DB3E1D">
        <w:rPr>
          <w:rFonts w:ascii="Arial" w:hAnsi="Arial" w:cs="Arial"/>
          <w:b/>
          <w:bCs/>
          <w:color w:val="000000"/>
        </w:rPr>
        <w:t xml:space="preserve"> </w:t>
      </w:r>
      <w:r w:rsidR="00E46197">
        <w:rPr>
          <w:rFonts w:ascii="Arial" w:hAnsi="Arial" w:cs="Arial"/>
          <w:color w:val="000000"/>
        </w:rPr>
        <w:t xml:space="preserve">Davis, Trustees </w:t>
      </w:r>
      <w:r w:rsidR="0087293B">
        <w:rPr>
          <w:rFonts w:ascii="Arial" w:hAnsi="Arial" w:cs="Arial"/>
          <w:color w:val="000000"/>
        </w:rPr>
        <w:t>Cirando</w:t>
      </w:r>
      <w:r w:rsidR="00DB3E1D">
        <w:rPr>
          <w:rFonts w:ascii="Arial" w:hAnsi="Arial" w:cs="Arial"/>
          <w:color w:val="000000"/>
        </w:rPr>
        <w:t xml:space="preserve">, </w:t>
      </w:r>
      <w:r w:rsidR="00766946">
        <w:rPr>
          <w:rFonts w:ascii="Arial" w:hAnsi="Arial" w:cs="Arial"/>
          <w:color w:val="000000"/>
        </w:rPr>
        <w:t xml:space="preserve">Dunham, </w:t>
      </w:r>
      <w:r w:rsidR="00237DB4">
        <w:rPr>
          <w:rFonts w:ascii="Arial" w:hAnsi="Arial" w:cs="Arial"/>
          <w:color w:val="000000"/>
        </w:rPr>
        <w:t>Lopez-Soto</w:t>
      </w:r>
      <w:r w:rsidR="00203DCD">
        <w:rPr>
          <w:rFonts w:ascii="Arial" w:hAnsi="Arial" w:cs="Arial"/>
          <w:color w:val="000000"/>
        </w:rPr>
        <w:t>,</w:t>
      </w:r>
      <w:r w:rsidR="00237DB4">
        <w:rPr>
          <w:rFonts w:ascii="Arial" w:hAnsi="Arial" w:cs="Arial"/>
          <w:color w:val="000000"/>
        </w:rPr>
        <w:t xml:space="preserve"> </w:t>
      </w:r>
      <w:r w:rsidR="003C1CF1">
        <w:rPr>
          <w:rFonts w:ascii="Arial" w:hAnsi="Arial" w:cs="Arial"/>
          <w:color w:val="000000"/>
        </w:rPr>
        <w:t xml:space="preserve">Ross </w:t>
      </w:r>
      <w:r w:rsidR="00766946">
        <w:rPr>
          <w:rFonts w:ascii="Arial" w:hAnsi="Arial" w:cs="Arial"/>
          <w:color w:val="000000"/>
        </w:rPr>
        <w:t>and Villaverde</w:t>
      </w:r>
    </w:p>
    <w:p w14:paraId="40D3FE9F" w14:textId="07CA110C" w:rsidR="00FB3396" w:rsidRPr="00FB3396" w:rsidRDefault="003C1CF1" w:rsidP="00237DB4">
      <w:pPr>
        <w:widowControl/>
        <w:ind w:left="2160" w:hanging="2160"/>
        <w:rPr>
          <w:rFonts w:ascii="Arial" w:hAnsi="Arial" w:cs="Arial"/>
          <w:b/>
          <w:bCs/>
          <w:color w:val="000000"/>
        </w:rPr>
      </w:pPr>
      <w:r>
        <w:rPr>
          <w:rFonts w:ascii="Arial" w:hAnsi="Arial" w:cs="Arial"/>
          <w:b/>
          <w:bCs/>
          <w:color w:val="000000"/>
        </w:rPr>
        <w:t>Absent</w:t>
      </w:r>
      <w:r w:rsidR="00FB3396">
        <w:rPr>
          <w:rFonts w:ascii="Arial" w:hAnsi="Arial" w:cs="Arial"/>
          <w:b/>
          <w:bCs/>
          <w:color w:val="000000"/>
        </w:rPr>
        <w:t>:</w:t>
      </w:r>
      <w:r w:rsidR="00FB3396">
        <w:rPr>
          <w:rFonts w:ascii="Arial" w:hAnsi="Arial" w:cs="Arial"/>
          <w:b/>
          <w:bCs/>
          <w:color w:val="000000"/>
        </w:rPr>
        <w:tab/>
      </w:r>
      <w:r w:rsidRPr="003C1CF1">
        <w:rPr>
          <w:rFonts w:ascii="Arial" w:hAnsi="Arial" w:cs="Arial"/>
          <w:color w:val="000000"/>
        </w:rPr>
        <w:t>Trustee</w:t>
      </w:r>
      <w:r>
        <w:rPr>
          <w:rFonts w:ascii="Arial" w:hAnsi="Arial" w:cs="Arial"/>
          <w:color w:val="000000"/>
        </w:rPr>
        <w:t xml:space="preserve"> </w:t>
      </w:r>
      <w:r w:rsidR="00766946">
        <w:rPr>
          <w:rFonts w:ascii="Arial" w:hAnsi="Arial" w:cs="Arial"/>
          <w:color w:val="000000"/>
        </w:rPr>
        <w:t xml:space="preserve">Madigan </w:t>
      </w:r>
    </w:p>
    <w:p w14:paraId="56992DA6" w14:textId="6B8D375C" w:rsidR="008135A9" w:rsidRDefault="008135A9" w:rsidP="00EF2FD4">
      <w:pPr>
        <w:widowControl/>
        <w:ind w:left="0"/>
        <w:rPr>
          <w:rFonts w:ascii="Arial" w:hAnsi="Arial" w:cs="Arial"/>
          <w:color w:val="000000"/>
        </w:rPr>
      </w:pPr>
      <w:r>
        <w:rPr>
          <w:rFonts w:ascii="Arial" w:hAnsi="Arial" w:cs="Arial"/>
          <w:b/>
          <w:bCs/>
          <w:color w:val="000000"/>
        </w:rPr>
        <w:t xml:space="preserve">Staff: </w:t>
      </w:r>
      <w:r w:rsidR="00D1650C">
        <w:rPr>
          <w:rFonts w:ascii="Arial" w:hAnsi="Arial" w:cs="Arial"/>
          <w:b/>
          <w:bCs/>
          <w:color w:val="000000"/>
        </w:rPr>
        <w:tab/>
      </w:r>
      <w:r w:rsidR="00A71806">
        <w:rPr>
          <w:rFonts w:ascii="Arial" w:hAnsi="Arial" w:cs="Arial"/>
          <w:b/>
          <w:bCs/>
          <w:color w:val="000000"/>
        </w:rPr>
        <w:tab/>
      </w:r>
      <w:r w:rsidR="00D01731">
        <w:rPr>
          <w:rFonts w:ascii="Arial" w:hAnsi="Arial" w:cs="Arial"/>
          <w:b/>
          <w:bCs/>
          <w:color w:val="000000"/>
        </w:rPr>
        <w:tab/>
      </w:r>
      <w:r w:rsidR="00A71806" w:rsidRPr="00A71806">
        <w:rPr>
          <w:rFonts w:ascii="Arial" w:hAnsi="Arial" w:cs="Arial"/>
          <w:color w:val="000000"/>
        </w:rPr>
        <w:t>Agard</w:t>
      </w:r>
      <w:r w:rsidR="00E46197">
        <w:rPr>
          <w:rFonts w:ascii="Arial" w:hAnsi="Arial" w:cs="Arial"/>
          <w:color w:val="000000"/>
        </w:rPr>
        <w:t>, Fecko</w:t>
      </w:r>
      <w:r w:rsidR="000F4D3A">
        <w:rPr>
          <w:rFonts w:ascii="Arial" w:hAnsi="Arial" w:cs="Arial"/>
          <w:color w:val="000000"/>
        </w:rPr>
        <w:t xml:space="preserve">, </w:t>
      </w:r>
      <w:r w:rsidR="00766946">
        <w:rPr>
          <w:rFonts w:ascii="Arial" w:hAnsi="Arial" w:cs="Arial"/>
          <w:color w:val="000000"/>
        </w:rPr>
        <w:t xml:space="preserve">Fehringer, </w:t>
      </w:r>
      <w:r w:rsidR="00DB3E1D">
        <w:rPr>
          <w:rFonts w:ascii="Arial" w:hAnsi="Arial" w:cs="Arial"/>
          <w:color w:val="000000"/>
        </w:rPr>
        <w:t xml:space="preserve">and </w:t>
      </w:r>
      <w:r w:rsidR="00D67553">
        <w:rPr>
          <w:rFonts w:ascii="Arial" w:hAnsi="Arial" w:cs="Arial"/>
          <w:color w:val="000000"/>
        </w:rPr>
        <w:t>O’Malley</w:t>
      </w:r>
    </w:p>
    <w:p w14:paraId="59EB64D4" w14:textId="77777777" w:rsidR="004912E9" w:rsidRDefault="004912E9" w:rsidP="00D1650C">
      <w:pPr>
        <w:widowControl/>
        <w:ind w:left="0"/>
        <w:rPr>
          <w:rFonts w:ascii="Arial" w:hAnsi="Arial" w:cs="Arial"/>
          <w:b/>
          <w:bCs/>
          <w:color w:val="000000"/>
        </w:rPr>
      </w:pPr>
    </w:p>
    <w:p w14:paraId="4D791D7C" w14:textId="77777777" w:rsidR="008135A9" w:rsidRDefault="008135A9" w:rsidP="00D1650C">
      <w:pPr>
        <w:widowControl/>
        <w:ind w:left="0"/>
        <w:rPr>
          <w:rFonts w:ascii="Arial" w:hAnsi="Arial" w:cs="Arial"/>
          <w:b/>
          <w:bCs/>
          <w:color w:val="000000"/>
        </w:rPr>
      </w:pPr>
      <w:r>
        <w:rPr>
          <w:rFonts w:ascii="Arial" w:hAnsi="Arial" w:cs="Arial"/>
          <w:b/>
          <w:bCs/>
          <w:color w:val="000000"/>
        </w:rPr>
        <w:t xml:space="preserve">1. </w:t>
      </w:r>
      <w:r w:rsidR="0067345E">
        <w:rPr>
          <w:rFonts w:ascii="Arial" w:hAnsi="Arial" w:cs="Arial"/>
          <w:b/>
          <w:bCs/>
          <w:color w:val="000000"/>
        </w:rPr>
        <w:tab/>
      </w:r>
      <w:r>
        <w:rPr>
          <w:rFonts w:ascii="Arial" w:hAnsi="Arial" w:cs="Arial"/>
          <w:b/>
          <w:bCs/>
          <w:color w:val="000000"/>
        </w:rPr>
        <w:t>Call to Order.</w:t>
      </w:r>
    </w:p>
    <w:p w14:paraId="02D34A7D" w14:textId="2AD55D6A" w:rsidR="00CA6360" w:rsidRDefault="008135A9" w:rsidP="00687163">
      <w:pPr>
        <w:widowControl/>
        <w:rPr>
          <w:rFonts w:ascii="Arial" w:hAnsi="Arial" w:cs="Arial"/>
          <w:color w:val="000000"/>
        </w:rPr>
      </w:pPr>
      <w:r>
        <w:rPr>
          <w:rFonts w:ascii="Arial" w:hAnsi="Arial" w:cs="Arial"/>
          <w:color w:val="000000"/>
        </w:rPr>
        <w:t>The meeting w</w:t>
      </w:r>
      <w:r w:rsidRPr="001A5E79">
        <w:rPr>
          <w:rFonts w:ascii="Arial" w:hAnsi="Arial" w:cs="Arial"/>
          <w:color w:val="000000"/>
        </w:rPr>
        <w:t>as called to order</w:t>
      </w:r>
      <w:r w:rsidR="00A71806" w:rsidRPr="001A5E79">
        <w:rPr>
          <w:rFonts w:ascii="Arial" w:hAnsi="Arial" w:cs="Arial"/>
          <w:color w:val="000000"/>
        </w:rPr>
        <w:t xml:space="preserve"> </w:t>
      </w:r>
      <w:r w:rsidRPr="001A5E79">
        <w:rPr>
          <w:rFonts w:ascii="Arial" w:hAnsi="Arial" w:cs="Arial"/>
          <w:color w:val="000000"/>
        </w:rPr>
        <w:t xml:space="preserve">by </w:t>
      </w:r>
      <w:r w:rsidR="00F67ED6" w:rsidRPr="001A5E79">
        <w:rPr>
          <w:rFonts w:ascii="Arial" w:hAnsi="Arial" w:cs="Arial"/>
          <w:color w:val="000000"/>
        </w:rPr>
        <w:t xml:space="preserve">Chair </w:t>
      </w:r>
      <w:r w:rsidR="00E46197">
        <w:rPr>
          <w:rFonts w:ascii="Arial" w:hAnsi="Arial" w:cs="Arial"/>
          <w:color w:val="000000"/>
        </w:rPr>
        <w:t xml:space="preserve">Davis </w:t>
      </w:r>
      <w:r w:rsidRPr="001A5E79">
        <w:rPr>
          <w:rFonts w:ascii="Arial" w:hAnsi="Arial" w:cs="Arial"/>
          <w:color w:val="000000"/>
        </w:rPr>
        <w:t xml:space="preserve">at </w:t>
      </w:r>
      <w:r w:rsidR="00D015E7" w:rsidRPr="001A5E79">
        <w:rPr>
          <w:rFonts w:ascii="Arial" w:hAnsi="Arial" w:cs="Arial"/>
          <w:color w:val="000000"/>
        </w:rPr>
        <w:t xml:space="preserve">approximately </w:t>
      </w:r>
      <w:r w:rsidR="00FB3396">
        <w:rPr>
          <w:rFonts w:ascii="Arial" w:hAnsi="Arial" w:cs="Arial"/>
          <w:color w:val="000000"/>
        </w:rPr>
        <w:t>12</w:t>
      </w:r>
      <w:r w:rsidRPr="001A5E79">
        <w:rPr>
          <w:rFonts w:ascii="Arial" w:hAnsi="Arial" w:cs="Arial"/>
          <w:color w:val="000000"/>
        </w:rPr>
        <w:t>:</w:t>
      </w:r>
      <w:r w:rsidR="00766946">
        <w:rPr>
          <w:rFonts w:ascii="Arial" w:hAnsi="Arial" w:cs="Arial"/>
          <w:color w:val="000000"/>
        </w:rPr>
        <w:t xml:space="preserve">09 </w:t>
      </w:r>
      <w:r w:rsidR="00A23F49" w:rsidRPr="001A5E79">
        <w:rPr>
          <w:rFonts w:ascii="Arial" w:hAnsi="Arial" w:cs="Arial"/>
          <w:color w:val="000000"/>
        </w:rPr>
        <w:t>p</w:t>
      </w:r>
      <w:r w:rsidRPr="001A5E79">
        <w:rPr>
          <w:rFonts w:ascii="Arial" w:hAnsi="Arial" w:cs="Arial"/>
          <w:color w:val="000000"/>
        </w:rPr>
        <w:t>.</w:t>
      </w:r>
      <w:r w:rsidR="00A23F49" w:rsidRPr="001A5E79">
        <w:rPr>
          <w:rFonts w:ascii="Arial" w:hAnsi="Arial" w:cs="Arial"/>
          <w:color w:val="000000"/>
        </w:rPr>
        <w:t>m</w:t>
      </w:r>
      <w:r w:rsidRPr="001A5E79">
        <w:rPr>
          <w:rFonts w:ascii="Arial" w:hAnsi="Arial" w:cs="Arial"/>
          <w:color w:val="000000"/>
        </w:rPr>
        <w:t>.</w:t>
      </w:r>
      <w:r w:rsidR="00687163" w:rsidRPr="00687163">
        <w:rPr>
          <w:rFonts w:ascii="Arial" w:hAnsi="Arial" w:cs="Arial"/>
          <w:color w:val="000000"/>
        </w:rPr>
        <w:t> </w:t>
      </w:r>
    </w:p>
    <w:p w14:paraId="4096DB66" w14:textId="77777777" w:rsidR="00687163" w:rsidRPr="00687163" w:rsidRDefault="00687163" w:rsidP="00687163">
      <w:pPr>
        <w:widowControl/>
        <w:rPr>
          <w:rFonts w:ascii="Arial" w:hAnsi="Arial" w:cs="Arial"/>
          <w:color w:val="000000"/>
        </w:rPr>
      </w:pPr>
    </w:p>
    <w:p w14:paraId="32040A4A" w14:textId="5010E139" w:rsidR="00E464B9" w:rsidRDefault="008135A9" w:rsidP="00E464B9">
      <w:pPr>
        <w:widowControl/>
        <w:ind w:hanging="720"/>
        <w:rPr>
          <w:rFonts w:ascii="Arial" w:hAnsi="Arial" w:cs="Arial"/>
          <w:b/>
          <w:bCs/>
          <w:color w:val="000000"/>
        </w:rPr>
      </w:pPr>
      <w:r>
        <w:rPr>
          <w:rFonts w:ascii="Arial" w:hAnsi="Arial" w:cs="Arial"/>
          <w:b/>
          <w:bCs/>
          <w:color w:val="000000"/>
        </w:rPr>
        <w:t xml:space="preserve">2. </w:t>
      </w:r>
      <w:r w:rsidR="0067345E">
        <w:rPr>
          <w:rFonts w:ascii="Arial" w:hAnsi="Arial" w:cs="Arial"/>
          <w:b/>
          <w:bCs/>
          <w:color w:val="000000"/>
        </w:rPr>
        <w:tab/>
      </w:r>
      <w:r w:rsidR="00E464B9">
        <w:rPr>
          <w:rFonts w:ascii="Arial" w:hAnsi="Arial" w:cs="Arial"/>
          <w:b/>
          <w:bCs/>
          <w:color w:val="000000"/>
        </w:rPr>
        <w:t>Approval of the minutes of the meetings of the Board of Trustees held on</w:t>
      </w:r>
    </w:p>
    <w:p w14:paraId="600B7A72" w14:textId="629DED04" w:rsidR="00E464B9" w:rsidRDefault="00766946" w:rsidP="00E464B9">
      <w:pPr>
        <w:widowControl/>
        <w:rPr>
          <w:rFonts w:ascii="Arial" w:hAnsi="Arial" w:cs="Arial"/>
          <w:b/>
          <w:bCs/>
          <w:color w:val="000000"/>
        </w:rPr>
      </w:pPr>
      <w:r>
        <w:rPr>
          <w:rFonts w:ascii="Arial" w:hAnsi="Arial" w:cs="Arial"/>
          <w:b/>
          <w:bCs/>
          <w:color w:val="000000"/>
        </w:rPr>
        <w:t>June 7</w:t>
      </w:r>
      <w:r w:rsidR="00E464B9">
        <w:rPr>
          <w:rFonts w:ascii="Arial" w:hAnsi="Arial" w:cs="Arial"/>
          <w:b/>
          <w:bCs/>
          <w:color w:val="000000"/>
        </w:rPr>
        <w:t>, 202</w:t>
      </w:r>
      <w:r w:rsidR="003C1CF1">
        <w:rPr>
          <w:rFonts w:ascii="Arial" w:hAnsi="Arial" w:cs="Arial"/>
          <w:b/>
          <w:bCs/>
          <w:color w:val="000000"/>
        </w:rPr>
        <w:t>3</w:t>
      </w:r>
      <w:r w:rsidR="00E464B9">
        <w:rPr>
          <w:rFonts w:ascii="Arial" w:hAnsi="Arial" w:cs="Arial"/>
          <w:b/>
          <w:bCs/>
          <w:color w:val="000000"/>
        </w:rPr>
        <w:t>.</w:t>
      </w:r>
    </w:p>
    <w:p w14:paraId="33653EC8" w14:textId="1DDCDF61" w:rsidR="00E464B9" w:rsidRDefault="00E464B9" w:rsidP="00E464B9">
      <w:pPr>
        <w:widowControl/>
        <w:rPr>
          <w:rFonts w:ascii="Arial" w:hAnsi="Arial" w:cs="Arial"/>
          <w:b/>
          <w:bCs/>
          <w:color w:val="000000"/>
        </w:rPr>
      </w:pPr>
      <w:r>
        <w:rPr>
          <w:rFonts w:ascii="Arial" w:hAnsi="Arial" w:cs="Arial"/>
          <w:color w:val="000000"/>
        </w:rPr>
        <w:t xml:space="preserve">The minutes of the above meeting were reviewed.  Trustee </w:t>
      </w:r>
      <w:r w:rsidR="00766946">
        <w:rPr>
          <w:rFonts w:ascii="Arial" w:hAnsi="Arial" w:cs="Arial"/>
          <w:color w:val="000000"/>
        </w:rPr>
        <w:t>Lopez-Soto m</w:t>
      </w:r>
      <w:r>
        <w:rPr>
          <w:rFonts w:ascii="Arial" w:hAnsi="Arial" w:cs="Arial"/>
          <w:color w:val="000000"/>
        </w:rPr>
        <w:t>oved to approve the minutes, seconded by Trustee</w:t>
      </w:r>
      <w:r w:rsidR="000F4D3A" w:rsidRPr="000F4D3A">
        <w:rPr>
          <w:rFonts w:ascii="Arial" w:hAnsi="Arial" w:cs="Arial"/>
          <w:color w:val="000000"/>
        </w:rPr>
        <w:t xml:space="preserve"> </w:t>
      </w:r>
      <w:r w:rsidR="003C1CF1">
        <w:rPr>
          <w:rFonts w:ascii="Arial" w:hAnsi="Arial" w:cs="Arial"/>
          <w:color w:val="000000"/>
        </w:rPr>
        <w:t>Galowitz</w:t>
      </w:r>
      <w:r>
        <w:rPr>
          <w:rFonts w:ascii="Arial" w:hAnsi="Arial" w:cs="Arial"/>
          <w:color w:val="000000"/>
        </w:rPr>
        <w:t xml:space="preserve">, and the Board approved </w:t>
      </w:r>
      <w:r w:rsidR="00A57DF7">
        <w:rPr>
          <w:rFonts w:ascii="Arial" w:hAnsi="Arial" w:cs="Arial"/>
          <w:color w:val="000000"/>
        </w:rPr>
        <w:t xml:space="preserve">the motion </w:t>
      </w:r>
      <w:r>
        <w:rPr>
          <w:rFonts w:ascii="Arial" w:hAnsi="Arial" w:cs="Arial"/>
          <w:color w:val="000000"/>
        </w:rPr>
        <w:t>unanimously.</w:t>
      </w:r>
    </w:p>
    <w:p w14:paraId="4E26508D" w14:textId="77777777" w:rsidR="00E464B9" w:rsidRDefault="00E464B9" w:rsidP="00E464B9">
      <w:pPr>
        <w:widowControl/>
        <w:ind w:left="0"/>
        <w:rPr>
          <w:rFonts w:ascii="Arial" w:hAnsi="Arial" w:cs="Arial"/>
          <w:b/>
          <w:bCs/>
          <w:color w:val="000000"/>
        </w:rPr>
      </w:pPr>
    </w:p>
    <w:p w14:paraId="3E1D372D" w14:textId="77A22CF5" w:rsidR="00766946" w:rsidRPr="00D01731" w:rsidRDefault="00FB3396" w:rsidP="00766946">
      <w:pPr>
        <w:widowControl/>
        <w:ind w:left="0"/>
        <w:rPr>
          <w:rFonts w:ascii="Arial" w:hAnsi="Arial" w:cs="Arial"/>
          <w:color w:val="000000"/>
        </w:rPr>
      </w:pPr>
      <w:r>
        <w:rPr>
          <w:rFonts w:ascii="Arial" w:hAnsi="Arial" w:cs="Arial"/>
          <w:b/>
          <w:bCs/>
          <w:color w:val="000000"/>
        </w:rPr>
        <w:t>3.</w:t>
      </w:r>
      <w:r>
        <w:rPr>
          <w:rFonts w:ascii="Arial" w:hAnsi="Arial" w:cs="Arial"/>
          <w:b/>
          <w:bCs/>
          <w:color w:val="000000"/>
        </w:rPr>
        <w:tab/>
      </w:r>
      <w:r w:rsidR="00766946">
        <w:rPr>
          <w:rFonts w:ascii="Arial" w:hAnsi="Arial" w:cs="Arial"/>
          <w:b/>
          <w:bCs/>
          <w:color w:val="000000"/>
        </w:rPr>
        <w:t>Resolution</w:t>
      </w:r>
    </w:p>
    <w:p w14:paraId="6FDC1067" w14:textId="24A7B69F" w:rsidR="00766946" w:rsidRDefault="00766946" w:rsidP="00766946">
      <w:pPr>
        <w:widowControl/>
        <w:rPr>
          <w:rFonts w:ascii="Arial" w:hAnsi="Arial" w:cs="Arial"/>
          <w:color w:val="000000"/>
        </w:rPr>
      </w:pPr>
      <w:r>
        <w:rPr>
          <w:rFonts w:ascii="Arial" w:hAnsi="Arial" w:cs="Arial"/>
          <w:color w:val="000000"/>
        </w:rPr>
        <w:t>Mr. O’Malley reported that the NYS Legislature had authorized 3% salary adjustments for management/confidential employees for the fiscal years 2024, 2025, and 2026</w:t>
      </w:r>
      <w:r w:rsidR="00E67174">
        <w:rPr>
          <w:rFonts w:ascii="Arial" w:hAnsi="Arial" w:cs="Arial"/>
          <w:color w:val="000000"/>
        </w:rPr>
        <w:t>, location pay increases, lump sum payments, and longevity lump sum payments</w:t>
      </w:r>
      <w:r>
        <w:rPr>
          <w:rFonts w:ascii="Arial" w:hAnsi="Arial" w:cs="Arial"/>
          <w:color w:val="000000"/>
        </w:rPr>
        <w:t xml:space="preserve">.  </w:t>
      </w:r>
      <w:r w:rsidR="00E67174">
        <w:rPr>
          <w:rFonts w:ascii="Arial" w:hAnsi="Arial" w:cs="Arial"/>
          <w:color w:val="000000"/>
        </w:rPr>
        <w:t xml:space="preserve">In addition, it was determined that eligible IOLA employees had not been paid longevity lump sum payments in other, prior years.  The Board would need to pass a resolution authorizing </w:t>
      </w:r>
      <w:r>
        <w:rPr>
          <w:rFonts w:ascii="Arial" w:hAnsi="Arial" w:cs="Arial"/>
          <w:color w:val="000000"/>
        </w:rPr>
        <w:t xml:space="preserve">these </w:t>
      </w:r>
      <w:r w:rsidR="00E67174">
        <w:rPr>
          <w:rFonts w:ascii="Arial" w:hAnsi="Arial" w:cs="Arial"/>
          <w:color w:val="000000"/>
        </w:rPr>
        <w:t xml:space="preserve">salary and benefit </w:t>
      </w:r>
      <w:r>
        <w:rPr>
          <w:rFonts w:ascii="Arial" w:hAnsi="Arial" w:cs="Arial"/>
          <w:color w:val="000000"/>
        </w:rPr>
        <w:t xml:space="preserve">adjustments.  </w:t>
      </w:r>
    </w:p>
    <w:p w14:paraId="686E264B" w14:textId="77777777" w:rsidR="00766946" w:rsidRDefault="00766946" w:rsidP="00766946">
      <w:pPr>
        <w:widowControl/>
        <w:rPr>
          <w:rFonts w:ascii="Arial" w:hAnsi="Arial" w:cs="Arial"/>
          <w:color w:val="000000"/>
        </w:rPr>
      </w:pPr>
    </w:p>
    <w:p w14:paraId="64BFF438" w14:textId="657C85C9" w:rsidR="00766946" w:rsidRDefault="00E67174" w:rsidP="00C50588">
      <w:pPr>
        <w:widowControl/>
        <w:rPr>
          <w:rFonts w:ascii="Arial" w:hAnsi="Arial" w:cs="Arial"/>
          <w:color w:val="000000"/>
        </w:rPr>
      </w:pPr>
      <w:r>
        <w:rPr>
          <w:rFonts w:ascii="Arial" w:hAnsi="Arial" w:cs="Arial"/>
          <w:color w:val="000000"/>
        </w:rPr>
        <w:t xml:space="preserve">Trustee Lindenauer made a motion to approve </w:t>
      </w:r>
      <w:r w:rsidR="00766946" w:rsidRPr="009135FF">
        <w:rPr>
          <w:rFonts w:ascii="Arial" w:hAnsi="Arial" w:cs="Arial"/>
          <w:color w:val="000000"/>
        </w:rPr>
        <w:t xml:space="preserve">a Resolution </w:t>
      </w:r>
      <w:r w:rsidR="00766946">
        <w:rPr>
          <w:rFonts w:ascii="Arial" w:hAnsi="Arial" w:cs="Arial"/>
          <w:color w:val="000000"/>
        </w:rPr>
        <w:t xml:space="preserve">to </w:t>
      </w:r>
      <w:r>
        <w:rPr>
          <w:rFonts w:ascii="Arial" w:hAnsi="Arial" w:cs="Arial"/>
          <w:color w:val="000000"/>
        </w:rPr>
        <w:t xml:space="preserve">authorize all of the salary and benefits changes described by Mr. O’Malley, which was seconded by Trustee Cirando. The Board discussed its authority to increase its spending in this fiscal year, its authority to spend relative to a prior fiscal year, the statutory limit on administrative spending, and the estimated total amount of unpaid longevity lump sum payments from prior fiscal years.  Trustee Lindenauer accepted a friendly amendment to her Resolution </w:t>
      </w:r>
      <w:r w:rsidR="00C50588">
        <w:rPr>
          <w:rFonts w:ascii="Arial" w:hAnsi="Arial" w:cs="Arial"/>
          <w:color w:val="000000"/>
        </w:rPr>
        <w:t xml:space="preserve">limiting the authorization to pay longevity lump sum payments from prior fiscal years to $25,000.  The </w:t>
      </w:r>
      <w:r w:rsidR="00766946" w:rsidRPr="009135FF">
        <w:rPr>
          <w:rFonts w:ascii="Arial" w:hAnsi="Arial" w:cs="Arial"/>
          <w:color w:val="000000"/>
        </w:rPr>
        <w:t>Resolution, which is attached to and made part of these meeting minutes</w:t>
      </w:r>
      <w:r w:rsidR="00C50588">
        <w:rPr>
          <w:rFonts w:ascii="Arial" w:hAnsi="Arial" w:cs="Arial"/>
          <w:color w:val="000000"/>
        </w:rPr>
        <w:t xml:space="preserve">, was approved with six Trustees voting in favor and two Trustees voting against; no abstentions.  </w:t>
      </w:r>
    </w:p>
    <w:p w14:paraId="32B4DC4E" w14:textId="77777777" w:rsidR="00766946" w:rsidRDefault="00766946" w:rsidP="00766946">
      <w:pPr>
        <w:widowControl/>
        <w:rPr>
          <w:rFonts w:ascii="Arial" w:hAnsi="Arial" w:cs="Arial"/>
          <w:color w:val="000000"/>
        </w:rPr>
      </w:pPr>
    </w:p>
    <w:p w14:paraId="1056E000" w14:textId="148B45CF" w:rsidR="00766946" w:rsidRDefault="0054547E" w:rsidP="00766946">
      <w:pPr>
        <w:widowControl/>
        <w:ind w:left="0"/>
        <w:rPr>
          <w:rFonts w:ascii="Arial" w:hAnsi="Arial" w:cs="Arial"/>
          <w:color w:val="000000"/>
        </w:rPr>
      </w:pPr>
      <w:r>
        <w:rPr>
          <w:rFonts w:ascii="Arial" w:hAnsi="Arial" w:cs="Arial"/>
          <w:b/>
          <w:bCs/>
          <w:color w:val="000000"/>
        </w:rPr>
        <w:t>4</w:t>
      </w:r>
      <w:r w:rsidR="00766946">
        <w:rPr>
          <w:rFonts w:ascii="Arial" w:hAnsi="Arial" w:cs="Arial"/>
          <w:b/>
          <w:bCs/>
          <w:color w:val="000000"/>
        </w:rPr>
        <w:t>.</w:t>
      </w:r>
      <w:r w:rsidR="00766946">
        <w:rPr>
          <w:rFonts w:ascii="Arial" w:hAnsi="Arial" w:cs="Arial"/>
          <w:b/>
          <w:bCs/>
          <w:color w:val="000000"/>
        </w:rPr>
        <w:tab/>
        <w:t>Executive Report</w:t>
      </w:r>
    </w:p>
    <w:p w14:paraId="01DA7CDD" w14:textId="395194BF" w:rsidR="00766946" w:rsidRDefault="00766946" w:rsidP="00766946">
      <w:pPr>
        <w:widowControl/>
        <w:rPr>
          <w:rFonts w:ascii="Arial" w:hAnsi="Arial" w:cs="Arial"/>
          <w:color w:val="000000"/>
        </w:rPr>
      </w:pPr>
      <w:r>
        <w:rPr>
          <w:rFonts w:ascii="Arial" w:hAnsi="Arial" w:cs="Arial"/>
          <w:color w:val="000000"/>
        </w:rPr>
        <w:t xml:space="preserve">Mr. O’Malley </w:t>
      </w:r>
      <w:r w:rsidR="00C50588">
        <w:rPr>
          <w:rFonts w:ascii="Arial" w:hAnsi="Arial" w:cs="Arial"/>
          <w:color w:val="000000"/>
        </w:rPr>
        <w:t>discussed his work with the Permanent Commission on Access to Justice, including attendance at the public hearing on September 18 and participation in the funding group, which has been working to identify the cost to close the justice gap in New York State.</w:t>
      </w:r>
    </w:p>
    <w:p w14:paraId="35F4D0A6" w14:textId="77777777" w:rsidR="00766946" w:rsidRDefault="00766946" w:rsidP="00766946">
      <w:pPr>
        <w:widowControl/>
        <w:rPr>
          <w:rFonts w:ascii="Arial" w:hAnsi="Arial" w:cs="Arial"/>
          <w:color w:val="000000"/>
        </w:rPr>
      </w:pPr>
    </w:p>
    <w:p w14:paraId="4822EF1B" w14:textId="3A76DDA5" w:rsidR="00C50588" w:rsidRDefault="00C50588" w:rsidP="00766946">
      <w:pPr>
        <w:widowControl/>
        <w:rPr>
          <w:rFonts w:ascii="Arial" w:hAnsi="Arial" w:cs="Arial"/>
          <w:color w:val="000000"/>
        </w:rPr>
      </w:pPr>
      <w:r>
        <w:rPr>
          <w:rFonts w:ascii="Arial" w:hAnsi="Arial" w:cs="Arial"/>
          <w:color w:val="000000"/>
        </w:rPr>
        <w:lastRenderedPageBreak/>
        <w:t xml:space="preserve">Mr. O’Malley noted that, in the last quarter, he had conduced </w:t>
      </w:r>
      <w:r w:rsidR="00751622">
        <w:rPr>
          <w:rFonts w:ascii="Arial" w:hAnsi="Arial" w:cs="Arial"/>
          <w:color w:val="000000"/>
        </w:rPr>
        <w:t>several</w:t>
      </w:r>
      <w:r>
        <w:rPr>
          <w:rFonts w:ascii="Arial" w:hAnsi="Arial" w:cs="Arial"/>
          <w:color w:val="000000"/>
        </w:rPr>
        <w:t xml:space="preserve"> meetings with Grantees</w:t>
      </w:r>
      <w:r w:rsidR="00E77FCA">
        <w:rPr>
          <w:rFonts w:ascii="Arial" w:hAnsi="Arial" w:cs="Arial"/>
          <w:color w:val="000000"/>
        </w:rPr>
        <w:t>, a couple of which warrant discussion during Executive Session.</w:t>
      </w:r>
    </w:p>
    <w:p w14:paraId="45487D03" w14:textId="77777777" w:rsidR="00E77FCA" w:rsidRDefault="00E77FCA" w:rsidP="00766946">
      <w:pPr>
        <w:widowControl/>
        <w:rPr>
          <w:rFonts w:ascii="Arial" w:hAnsi="Arial" w:cs="Arial"/>
          <w:color w:val="000000"/>
        </w:rPr>
      </w:pPr>
    </w:p>
    <w:p w14:paraId="18407D73" w14:textId="7FC18BE2" w:rsidR="00E77FCA" w:rsidRDefault="00766946" w:rsidP="00766946">
      <w:pPr>
        <w:widowControl/>
        <w:rPr>
          <w:rFonts w:ascii="Arial" w:hAnsi="Arial" w:cs="Arial"/>
          <w:color w:val="000000"/>
        </w:rPr>
      </w:pPr>
      <w:r>
        <w:rPr>
          <w:rFonts w:ascii="Arial" w:hAnsi="Arial" w:cs="Arial"/>
          <w:color w:val="000000"/>
        </w:rPr>
        <w:t xml:space="preserve">Mr. O’Malley </w:t>
      </w:r>
      <w:r w:rsidR="008A6DC1">
        <w:rPr>
          <w:rFonts w:ascii="Arial" w:hAnsi="Arial" w:cs="Arial"/>
          <w:color w:val="000000"/>
        </w:rPr>
        <w:t xml:space="preserve">relayed a discussion that had occurred with the Division of Budget regarding IOLA’s </w:t>
      </w:r>
      <w:r w:rsidR="00751622">
        <w:rPr>
          <w:rFonts w:ascii="Arial" w:hAnsi="Arial" w:cs="Arial"/>
          <w:color w:val="000000"/>
        </w:rPr>
        <w:t xml:space="preserve">budget </w:t>
      </w:r>
      <w:r w:rsidR="008A6DC1">
        <w:rPr>
          <w:rFonts w:ascii="Arial" w:hAnsi="Arial" w:cs="Arial"/>
          <w:color w:val="000000"/>
        </w:rPr>
        <w:t xml:space="preserve">appropriation for fiscal years 2025, 2026, and 2027.  IOLA revenue is derived from attorney trust accounts, not taxes, but is collected by the NYS general fund and then reallocated to the IOLA Fund.  Given the extraordinary increase in IOLA revenue and expected increases in grants and administrative spending association with the Justice Infrastructure Project, Mr. O’Malley advocated for increases to IOLA’s budget allocations.  The Division responded favorably, indicating that it understood </w:t>
      </w:r>
      <w:r w:rsidR="00751622">
        <w:rPr>
          <w:rFonts w:ascii="Arial" w:hAnsi="Arial" w:cs="Arial"/>
          <w:color w:val="000000"/>
        </w:rPr>
        <w:t xml:space="preserve">IOLA’s outside revenue source and that it was limited to spending on civil legal aid.  </w:t>
      </w:r>
    </w:p>
    <w:p w14:paraId="56CDD4E9" w14:textId="77777777" w:rsidR="00751622" w:rsidRDefault="00751622" w:rsidP="00766946">
      <w:pPr>
        <w:widowControl/>
        <w:rPr>
          <w:rFonts w:ascii="Arial" w:hAnsi="Arial" w:cs="Arial"/>
          <w:color w:val="000000"/>
        </w:rPr>
      </w:pPr>
    </w:p>
    <w:p w14:paraId="5D9C989A" w14:textId="72A55447" w:rsidR="00751622" w:rsidRDefault="00751622" w:rsidP="00766946">
      <w:pPr>
        <w:widowControl/>
        <w:rPr>
          <w:rFonts w:ascii="Arial" w:hAnsi="Arial" w:cs="Arial"/>
          <w:color w:val="000000"/>
        </w:rPr>
      </w:pPr>
      <w:r>
        <w:rPr>
          <w:rFonts w:ascii="Arial" w:hAnsi="Arial" w:cs="Arial"/>
          <w:color w:val="000000"/>
        </w:rPr>
        <w:t>The Board then briefly discussed the immigrant crisis and whether it would be appropriate for the IOLA Fund to provide grant assistance.  Mr. O’Malley explained that this issue was within the Board’s discretion and identified two options: 1) IOLA could issue an RFP on the issue or 2) IOLA could issue supplemental increases to all current grantees.  He explained that any grant increase would need to be in fiscal year 2025 because it is extremely difficult to change IOLA’s budget appropriation in the middle of a fiscal year.  He added that, assuming IOLA succeeds with its advocacy to increase its budget appropriation for FY25, increasing all current grantees in FY25 may be helpful as a ramping up to what he expects will be a significant increase in grants for the next cycle, FY26 and FY27.  The Board engaged in some discussion of its historic budget authorizations for grants.  Recognizing apparent support for grant increases, Chair Davis suggested that the Grants Committee be convened, when appropriate, to guide its implementation.</w:t>
      </w:r>
    </w:p>
    <w:p w14:paraId="54357AED" w14:textId="77777777" w:rsidR="00E77FCA" w:rsidRDefault="00E77FCA" w:rsidP="00766946">
      <w:pPr>
        <w:widowControl/>
        <w:rPr>
          <w:rFonts w:ascii="Arial" w:hAnsi="Arial" w:cs="Arial"/>
          <w:color w:val="000000"/>
        </w:rPr>
      </w:pPr>
    </w:p>
    <w:p w14:paraId="4EED0B8A" w14:textId="5741E7AB" w:rsidR="00766946" w:rsidRDefault="00751622" w:rsidP="00AC60FD">
      <w:pPr>
        <w:widowControl/>
        <w:rPr>
          <w:rFonts w:ascii="Arial" w:hAnsi="Arial" w:cs="Arial"/>
          <w:color w:val="000000"/>
        </w:rPr>
      </w:pPr>
      <w:r>
        <w:rPr>
          <w:rFonts w:ascii="Arial" w:hAnsi="Arial" w:cs="Arial"/>
          <w:color w:val="000000"/>
        </w:rPr>
        <w:t xml:space="preserve">Mr. O’Malley </w:t>
      </w:r>
      <w:r w:rsidR="00766946">
        <w:rPr>
          <w:rFonts w:ascii="Arial" w:hAnsi="Arial" w:cs="Arial"/>
          <w:color w:val="000000"/>
        </w:rPr>
        <w:t xml:space="preserve">then </w:t>
      </w:r>
      <w:r w:rsidR="00AC60FD">
        <w:rPr>
          <w:rFonts w:ascii="Arial" w:hAnsi="Arial" w:cs="Arial"/>
          <w:color w:val="000000"/>
        </w:rPr>
        <w:t xml:space="preserve">provided an update on </w:t>
      </w:r>
      <w:r w:rsidR="00766946">
        <w:rPr>
          <w:rFonts w:ascii="Arial" w:hAnsi="Arial" w:cs="Arial"/>
          <w:color w:val="000000"/>
        </w:rPr>
        <w:t>the Justice Infrastructure Project</w:t>
      </w:r>
      <w:r w:rsidR="00AC60FD">
        <w:rPr>
          <w:rFonts w:ascii="Arial" w:hAnsi="Arial" w:cs="Arial"/>
          <w:color w:val="000000"/>
        </w:rPr>
        <w:t xml:space="preserve">, </w:t>
      </w:r>
      <w:r w:rsidR="00F615B7">
        <w:rPr>
          <w:rFonts w:ascii="Arial" w:hAnsi="Arial" w:cs="Arial"/>
          <w:color w:val="000000"/>
        </w:rPr>
        <w:t>as</w:t>
      </w:r>
      <w:r w:rsidR="00AC60FD">
        <w:rPr>
          <w:rFonts w:ascii="Arial" w:hAnsi="Arial" w:cs="Arial"/>
          <w:color w:val="000000"/>
        </w:rPr>
        <w:t xml:space="preserve"> summarized in his written report</w:t>
      </w:r>
      <w:r w:rsidR="00766946">
        <w:rPr>
          <w:rFonts w:ascii="Arial" w:hAnsi="Arial" w:cs="Arial"/>
          <w:color w:val="000000"/>
        </w:rPr>
        <w:t xml:space="preserve">.  </w:t>
      </w:r>
      <w:r w:rsidR="00AC60FD">
        <w:rPr>
          <w:rFonts w:ascii="Arial" w:hAnsi="Arial" w:cs="Arial"/>
          <w:color w:val="000000"/>
        </w:rPr>
        <w:t>Mr. O’Malley then introduced two data projects that relate to and will assist the Justice Infrastructure Project:  a data visualization tool of current grantee collaborations and an interactive data visualization tool with grantee data (from FY23 and FY22) and US Census Bureau data that ha</w:t>
      </w:r>
      <w:r w:rsidR="00F615B7">
        <w:rPr>
          <w:rFonts w:ascii="Arial" w:hAnsi="Arial" w:cs="Arial"/>
          <w:color w:val="000000"/>
        </w:rPr>
        <w:t>s</w:t>
      </w:r>
      <w:r w:rsidR="00AC60FD">
        <w:rPr>
          <w:rFonts w:ascii="Arial" w:hAnsi="Arial" w:cs="Arial"/>
          <w:color w:val="000000"/>
        </w:rPr>
        <w:t xml:space="preserve"> been recently posted on the IOLA Fund website.  Ms. Fehringer provided a live demonstration of both tools and advised </w:t>
      </w:r>
      <w:r w:rsidR="00F615B7">
        <w:rPr>
          <w:rFonts w:ascii="Arial" w:hAnsi="Arial" w:cs="Arial"/>
          <w:color w:val="000000"/>
        </w:rPr>
        <w:t>of plans to add the ability to view longitudinal comparisons of the grantee data</w:t>
      </w:r>
      <w:r w:rsidR="00AC60FD">
        <w:rPr>
          <w:rFonts w:ascii="Arial" w:hAnsi="Arial" w:cs="Arial"/>
          <w:color w:val="000000"/>
        </w:rPr>
        <w:t xml:space="preserve">.  The Board commended IOLA staff </w:t>
      </w:r>
      <w:r w:rsidR="00F615B7">
        <w:rPr>
          <w:rFonts w:ascii="Arial" w:hAnsi="Arial" w:cs="Arial"/>
          <w:color w:val="000000"/>
        </w:rPr>
        <w:t>for</w:t>
      </w:r>
      <w:r w:rsidR="00AC60FD">
        <w:rPr>
          <w:rFonts w:ascii="Arial" w:hAnsi="Arial" w:cs="Arial"/>
          <w:color w:val="000000"/>
        </w:rPr>
        <w:t xml:space="preserve"> this work</w:t>
      </w:r>
      <w:r w:rsidR="00F615B7">
        <w:rPr>
          <w:rFonts w:ascii="Arial" w:hAnsi="Arial" w:cs="Arial"/>
          <w:color w:val="000000"/>
        </w:rPr>
        <w:t xml:space="preserve"> and encouraged IOLA staff</w:t>
      </w:r>
      <w:r w:rsidR="00AC60FD">
        <w:rPr>
          <w:rFonts w:ascii="Arial" w:hAnsi="Arial" w:cs="Arial"/>
          <w:color w:val="000000"/>
        </w:rPr>
        <w:t>.  Ms. Fehringer recognized the efforts of Ms. Radigan, a new IOLA staff person.  Mr. O’Malley noted that this project is a result of the Board’s decision to increase IOLA’s grant staffing and thanked everyone involved.</w:t>
      </w:r>
    </w:p>
    <w:p w14:paraId="23DBB0E0" w14:textId="76E09222" w:rsidR="00766946" w:rsidRDefault="00766946" w:rsidP="003C1CF1">
      <w:pPr>
        <w:widowControl/>
        <w:ind w:left="0"/>
        <w:rPr>
          <w:rFonts w:ascii="Arial" w:hAnsi="Arial" w:cs="Arial"/>
          <w:b/>
          <w:bCs/>
          <w:color w:val="000000"/>
        </w:rPr>
      </w:pPr>
    </w:p>
    <w:p w14:paraId="0D1D1865" w14:textId="65C54D78" w:rsidR="000F4D3A" w:rsidRPr="00EF2FD4" w:rsidRDefault="0054547E" w:rsidP="003C1CF1">
      <w:pPr>
        <w:widowControl/>
        <w:ind w:left="0"/>
        <w:rPr>
          <w:rFonts w:ascii="Arial" w:hAnsi="Arial" w:cs="Arial"/>
          <w:color w:val="000000"/>
        </w:rPr>
      </w:pPr>
      <w:r>
        <w:rPr>
          <w:rFonts w:ascii="Arial" w:hAnsi="Arial" w:cs="Arial"/>
          <w:b/>
          <w:bCs/>
          <w:color w:val="000000"/>
        </w:rPr>
        <w:t>5</w:t>
      </w:r>
      <w:r w:rsidR="00766946">
        <w:rPr>
          <w:rFonts w:ascii="Arial" w:hAnsi="Arial" w:cs="Arial"/>
          <w:b/>
          <w:bCs/>
          <w:color w:val="000000"/>
        </w:rPr>
        <w:t>.</w:t>
      </w:r>
      <w:r w:rsidR="00766946">
        <w:rPr>
          <w:rFonts w:ascii="Arial" w:hAnsi="Arial" w:cs="Arial"/>
          <w:b/>
          <w:bCs/>
          <w:color w:val="000000"/>
        </w:rPr>
        <w:tab/>
      </w:r>
      <w:r w:rsidR="000F4D3A">
        <w:rPr>
          <w:rFonts w:ascii="Arial" w:hAnsi="Arial" w:cs="Arial"/>
          <w:b/>
          <w:bCs/>
          <w:color w:val="000000"/>
        </w:rPr>
        <w:t>Administrative and Financial Report</w:t>
      </w:r>
    </w:p>
    <w:p w14:paraId="06F8C88B" w14:textId="340BF95E" w:rsidR="0031420C" w:rsidRDefault="000F4D3A" w:rsidP="000F4D3A">
      <w:pPr>
        <w:widowControl/>
        <w:rPr>
          <w:rFonts w:ascii="Arial" w:hAnsi="Arial" w:cs="Arial"/>
          <w:color w:val="000000"/>
        </w:rPr>
      </w:pPr>
      <w:r>
        <w:rPr>
          <w:rFonts w:ascii="Arial" w:hAnsi="Arial" w:cs="Arial"/>
          <w:color w:val="000000"/>
        </w:rPr>
        <w:t xml:space="preserve">Ms. Agard reported that the cash on hand as of </w:t>
      </w:r>
      <w:r w:rsidR="00F615B7">
        <w:rPr>
          <w:rFonts w:ascii="Arial" w:hAnsi="Arial" w:cs="Arial"/>
          <w:color w:val="000000"/>
        </w:rPr>
        <w:t>July</w:t>
      </w:r>
      <w:r w:rsidR="0094617A">
        <w:rPr>
          <w:rFonts w:ascii="Arial" w:hAnsi="Arial" w:cs="Arial"/>
          <w:color w:val="000000"/>
        </w:rPr>
        <w:t xml:space="preserve"> </w:t>
      </w:r>
      <w:r>
        <w:rPr>
          <w:rFonts w:ascii="Arial" w:hAnsi="Arial" w:cs="Arial"/>
          <w:color w:val="000000"/>
        </w:rPr>
        <w:t>1 was about $</w:t>
      </w:r>
      <w:r w:rsidR="003C1CF1">
        <w:rPr>
          <w:rFonts w:ascii="Arial" w:hAnsi="Arial" w:cs="Arial"/>
          <w:color w:val="000000"/>
        </w:rPr>
        <w:t>2</w:t>
      </w:r>
      <w:r w:rsidR="00F615B7">
        <w:rPr>
          <w:rFonts w:ascii="Arial" w:hAnsi="Arial" w:cs="Arial"/>
          <w:color w:val="000000"/>
        </w:rPr>
        <w:t>49</w:t>
      </w:r>
      <w:r>
        <w:rPr>
          <w:rFonts w:ascii="Arial" w:hAnsi="Arial" w:cs="Arial"/>
          <w:color w:val="000000"/>
        </w:rPr>
        <w:t xml:space="preserve"> million with net interest earnings in </w:t>
      </w:r>
      <w:r w:rsidR="00F615B7">
        <w:rPr>
          <w:rFonts w:ascii="Arial" w:hAnsi="Arial" w:cs="Arial"/>
          <w:color w:val="000000"/>
        </w:rPr>
        <w:t xml:space="preserve">July of </w:t>
      </w:r>
      <w:r>
        <w:rPr>
          <w:rFonts w:ascii="Arial" w:hAnsi="Arial" w:cs="Arial"/>
          <w:color w:val="000000"/>
        </w:rPr>
        <w:t>$</w:t>
      </w:r>
      <w:r w:rsidR="00E610B0">
        <w:rPr>
          <w:rFonts w:ascii="Arial" w:hAnsi="Arial" w:cs="Arial"/>
          <w:color w:val="000000"/>
        </w:rPr>
        <w:t>1</w:t>
      </w:r>
      <w:r w:rsidR="00F615B7">
        <w:rPr>
          <w:rFonts w:ascii="Arial" w:hAnsi="Arial" w:cs="Arial"/>
          <w:color w:val="000000"/>
        </w:rPr>
        <w:t>8.8</w:t>
      </w:r>
      <w:r w:rsidR="00E610B0">
        <w:rPr>
          <w:rFonts w:ascii="Arial" w:hAnsi="Arial" w:cs="Arial"/>
          <w:color w:val="000000"/>
        </w:rPr>
        <w:t xml:space="preserve"> million</w:t>
      </w:r>
      <w:r w:rsidR="00F615B7">
        <w:rPr>
          <w:rFonts w:ascii="Arial" w:hAnsi="Arial" w:cs="Arial"/>
          <w:color w:val="000000"/>
        </w:rPr>
        <w:t>,</w:t>
      </w:r>
      <w:r w:rsidR="003C1CF1">
        <w:rPr>
          <w:rFonts w:ascii="Arial" w:hAnsi="Arial" w:cs="Arial"/>
          <w:color w:val="000000"/>
        </w:rPr>
        <w:t xml:space="preserve"> </w:t>
      </w:r>
      <w:r w:rsidR="0094617A">
        <w:rPr>
          <w:rFonts w:ascii="Arial" w:hAnsi="Arial" w:cs="Arial"/>
          <w:color w:val="000000"/>
        </w:rPr>
        <w:t>grant expenses of $</w:t>
      </w:r>
      <w:r w:rsidR="00F615B7">
        <w:rPr>
          <w:rFonts w:ascii="Arial" w:hAnsi="Arial" w:cs="Arial"/>
          <w:color w:val="000000"/>
        </w:rPr>
        <w:t>3.9 million, and administrative expenses of $145k</w:t>
      </w:r>
      <w:r w:rsidR="0094617A">
        <w:rPr>
          <w:rFonts w:ascii="Arial" w:hAnsi="Arial" w:cs="Arial"/>
          <w:color w:val="000000"/>
        </w:rPr>
        <w:t xml:space="preserve">, leaving </w:t>
      </w:r>
      <w:r w:rsidR="003C1CF1">
        <w:rPr>
          <w:rFonts w:ascii="Arial" w:hAnsi="Arial" w:cs="Arial"/>
          <w:color w:val="000000"/>
        </w:rPr>
        <w:t xml:space="preserve">over </w:t>
      </w:r>
      <w:r w:rsidR="0094617A">
        <w:rPr>
          <w:rFonts w:ascii="Arial" w:hAnsi="Arial" w:cs="Arial"/>
          <w:color w:val="000000"/>
        </w:rPr>
        <w:t>$</w:t>
      </w:r>
      <w:r w:rsidR="003C1CF1">
        <w:rPr>
          <w:rFonts w:ascii="Arial" w:hAnsi="Arial" w:cs="Arial"/>
          <w:color w:val="000000"/>
        </w:rPr>
        <w:t>2</w:t>
      </w:r>
      <w:r w:rsidR="00F615B7">
        <w:rPr>
          <w:rFonts w:ascii="Arial" w:hAnsi="Arial" w:cs="Arial"/>
          <w:color w:val="000000"/>
        </w:rPr>
        <w:t>63</w:t>
      </w:r>
      <w:r w:rsidR="003C1CF1">
        <w:rPr>
          <w:rFonts w:ascii="Arial" w:hAnsi="Arial" w:cs="Arial"/>
          <w:color w:val="000000"/>
        </w:rPr>
        <w:t xml:space="preserve"> </w:t>
      </w:r>
      <w:r w:rsidR="0094617A">
        <w:rPr>
          <w:rFonts w:ascii="Arial" w:hAnsi="Arial" w:cs="Arial"/>
          <w:color w:val="000000"/>
        </w:rPr>
        <w:t xml:space="preserve">million on hand as of </w:t>
      </w:r>
      <w:r w:rsidR="00F615B7">
        <w:rPr>
          <w:rFonts w:ascii="Arial" w:hAnsi="Arial" w:cs="Arial"/>
          <w:color w:val="000000"/>
        </w:rPr>
        <w:t>August</w:t>
      </w:r>
      <w:r w:rsidR="003C1CF1">
        <w:rPr>
          <w:rFonts w:ascii="Arial" w:hAnsi="Arial" w:cs="Arial"/>
          <w:color w:val="000000"/>
        </w:rPr>
        <w:t xml:space="preserve"> </w:t>
      </w:r>
      <w:r w:rsidR="0094617A">
        <w:rPr>
          <w:rFonts w:ascii="Arial" w:hAnsi="Arial" w:cs="Arial"/>
          <w:color w:val="000000"/>
        </w:rPr>
        <w:t>1</w:t>
      </w:r>
      <w:r>
        <w:rPr>
          <w:rFonts w:ascii="Arial" w:hAnsi="Arial" w:cs="Arial"/>
          <w:color w:val="000000"/>
        </w:rPr>
        <w:t xml:space="preserve">.  </w:t>
      </w:r>
      <w:r w:rsidR="00F615B7">
        <w:rPr>
          <w:rFonts w:ascii="Arial" w:hAnsi="Arial" w:cs="Arial"/>
          <w:color w:val="000000"/>
        </w:rPr>
        <w:t>Referencing page 6 of her report, Ms. Agard explained that the data at the top of the page was preliminary information for July; t</w:t>
      </w:r>
      <w:r w:rsidR="00086DA5">
        <w:rPr>
          <w:rFonts w:ascii="Arial" w:hAnsi="Arial" w:cs="Arial"/>
          <w:color w:val="000000"/>
        </w:rPr>
        <w:t xml:space="preserve">he </w:t>
      </w:r>
      <w:r w:rsidR="00F615B7">
        <w:rPr>
          <w:rFonts w:ascii="Arial" w:hAnsi="Arial" w:cs="Arial"/>
          <w:color w:val="000000"/>
        </w:rPr>
        <w:t xml:space="preserve">actual </w:t>
      </w:r>
      <w:r w:rsidR="00086DA5">
        <w:rPr>
          <w:rFonts w:ascii="Arial" w:hAnsi="Arial" w:cs="Arial"/>
          <w:color w:val="000000"/>
        </w:rPr>
        <w:t xml:space="preserve">net yield </w:t>
      </w:r>
      <w:r w:rsidR="00F615B7">
        <w:rPr>
          <w:rFonts w:ascii="Arial" w:hAnsi="Arial" w:cs="Arial"/>
          <w:color w:val="000000"/>
        </w:rPr>
        <w:t xml:space="preserve">was closer to </w:t>
      </w:r>
      <w:r w:rsidR="00086DA5">
        <w:rPr>
          <w:rFonts w:ascii="Arial" w:hAnsi="Arial" w:cs="Arial"/>
          <w:color w:val="000000"/>
        </w:rPr>
        <w:t>2.</w:t>
      </w:r>
      <w:r w:rsidR="00F615B7">
        <w:rPr>
          <w:rFonts w:ascii="Arial" w:hAnsi="Arial" w:cs="Arial"/>
          <w:color w:val="000000"/>
        </w:rPr>
        <w:t>50</w:t>
      </w:r>
      <w:r w:rsidR="00086DA5">
        <w:rPr>
          <w:rFonts w:ascii="Arial" w:hAnsi="Arial" w:cs="Arial"/>
          <w:color w:val="000000"/>
        </w:rPr>
        <w:t xml:space="preserve">%.  </w:t>
      </w:r>
      <w:r w:rsidR="00231568">
        <w:rPr>
          <w:rFonts w:ascii="Arial" w:hAnsi="Arial" w:cs="Arial"/>
          <w:color w:val="000000"/>
        </w:rPr>
        <w:t xml:space="preserve">The average daily balances are holding steady.  The monthly </w:t>
      </w:r>
      <w:r w:rsidR="00231568">
        <w:rPr>
          <w:rFonts w:ascii="Arial" w:hAnsi="Arial" w:cs="Arial"/>
          <w:color w:val="000000"/>
        </w:rPr>
        <w:lastRenderedPageBreak/>
        <w:t>revenue for July 2023 was $18.8, compared with $4.8 million in July 2022.  Likewise, year to date revenue is $73 million versus $13 million last year.  The graphic depictions and rolling balance charts on pages 7-8 of Ms. Agard’s written report demonstrate the significant increases in IOLA revenue, which are driven by the interest rate increases.</w:t>
      </w:r>
    </w:p>
    <w:p w14:paraId="4D83F3D6" w14:textId="77777777" w:rsidR="0031420C" w:rsidRDefault="0031420C" w:rsidP="000F4D3A">
      <w:pPr>
        <w:widowControl/>
        <w:rPr>
          <w:rFonts w:ascii="Arial" w:hAnsi="Arial" w:cs="Arial"/>
          <w:color w:val="000000"/>
        </w:rPr>
      </w:pPr>
    </w:p>
    <w:p w14:paraId="723071F5" w14:textId="5D5A659D" w:rsidR="00231568" w:rsidRDefault="00231568" w:rsidP="0031420C">
      <w:pPr>
        <w:widowControl/>
        <w:rPr>
          <w:rFonts w:ascii="Arial" w:hAnsi="Arial" w:cs="Arial"/>
          <w:color w:val="000000"/>
        </w:rPr>
      </w:pPr>
      <w:r>
        <w:rPr>
          <w:rFonts w:ascii="Arial" w:hAnsi="Arial" w:cs="Arial"/>
          <w:color w:val="000000"/>
        </w:rPr>
        <w:t xml:space="preserve">Turning to </w:t>
      </w:r>
      <w:r w:rsidR="0031420C">
        <w:rPr>
          <w:rFonts w:ascii="Arial" w:hAnsi="Arial" w:cs="Arial"/>
          <w:color w:val="000000"/>
        </w:rPr>
        <w:t>administrative expenses</w:t>
      </w:r>
      <w:r>
        <w:rPr>
          <w:rFonts w:ascii="Arial" w:hAnsi="Arial" w:cs="Arial"/>
          <w:color w:val="000000"/>
        </w:rPr>
        <w:t>, Ms. Agard noted that the total for July was $145k and year to date was $644k, out of a total annual budget of $1.984 million.</w:t>
      </w:r>
      <w:r w:rsidR="0031420C">
        <w:rPr>
          <w:rFonts w:ascii="Arial" w:hAnsi="Arial" w:cs="Arial"/>
          <w:color w:val="000000"/>
        </w:rPr>
        <w:t xml:space="preserve"> </w:t>
      </w:r>
    </w:p>
    <w:p w14:paraId="13A7E656" w14:textId="77777777" w:rsidR="00231568" w:rsidRDefault="00231568" w:rsidP="0031420C">
      <w:pPr>
        <w:widowControl/>
        <w:rPr>
          <w:rFonts w:ascii="Arial" w:hAnsi="Arial" w:cs="Arial"/>
          <w:color w:val="000000"/>
        </w:rPr>
      </w:pPr>
    </w:p>
    <w:p w14:paraId="1B8E96F5" w14:textId="1A30678E" w:rsidR="000F4D3A" w:rsidRDefault="00231568" w:rsidP="0031420C">
      <w:pPr>
        <w:widowControl/>
        <w:rPr>
          <w:rFonts w:ascii="Arial" w:hAnsi="Arial" w:cs="Arial"/>
          <w:color w:val="000000"/>
        </w:rPr>
      </w:pPr>
      <w:r>
        <w:rPr>
          <w:rFonts w:ascii="Arial" w:hAnsi="Arial" w:cs="Arial"/>
          <w:color w:val="000000"/>
        </w:rPr>
        <w:t xml:space="preserve">Finally, Ms. Agard reported on the development of a banking project to collect attorney account enrollment information online, the goal of which is to increase the quality of the data that the IOLA Fund maintains and to improve the IOLA Fund’s ability to communicate with attorney account holders. </w:t>
      </w:r>
    </w:p>
    <w:p w14:paraId="27FCFFF0" w14:textId="1BE8E515" w:rsidR="009135FF" w:rsidRDefault="009135FF" w:rsidP="00B513B8">
      <w:pPr>
        <w:widowControl/>
        <w:rPr>
          <w:rFonts w:ascii="Arial" w:hAnsi="Arial" w:cs="Arial"/>
          <w:color w:val="000000"/>
        </w:rPr>
      </w:pPr>
    </w:p>
    <w:p w14:paraId="7194BC79" w14:textId="0E2724B2" w:rsidR="000F4D3A" w:rsidRDefault="0054547E" w:rsidP="000F4D3A">
      <w:pPr>
        <w:tabs>
          <w:tab w:val="left" w:pos="720"/>
          <w:tab w:val="left" w:pos="1440"/>
        </w:tabs>
        <w:ind w:hanging="720"/>
        <w:rPr>
          <w:rFonts w:ascii="Arial" w:hAnsi="Arial" w:cs="Arial"/>
          <w:b/>
          <w:bCs/>
          <w:color w:val="000000"/>
        </w:rPr>
      </w:pPr>
      <w:r>
        <w:rPr>
          <w:rFonts w:ascii="Arial" w:hAnsi="Arial" w:cs="Arial"/>
          <w:b/>
          <w:color w:val="000000"/>
        </w:rPr>
        <w:t>6</w:t>
      </w:r>
      <w:r w:rsidR="00FB18F5" w:rsidRPr="00FB18F5">
        <w:rPr>
          <w:rFonts w:ascii="Arial" w:hAnsi="Arial" w:cs="Arial"/>
          <w:b/>
          <w:color w:val="000000"/>
        </w:rPr>
        <w:t>.</w:t>
      </w:r>
      <w:r w:rsidR="00FB18F5" w:rsidRPr="00FB18F5">
        <w:rPr>
          <w:rFonts w:ascii="Arial" w:hAnsi="Arial" w:cs="Arial"/>
          <w:color w:val="000000"/>
        </w:rPr>
        <w:tab/>
      </w:r>
      <w:r w:rsidR="000F4D3A">
        <w:rPr>
          <w:rFonts w:ascii="Arial" w:hAnsi="Arial" w:cs="Arial"/>
          <w:b/>
          <w:bCs/>
          <w:color w:val="000000"/>
        </w:rPr>
        <w:t>Counsel’s Report</w:t>
      </w:r>
    </w:p>
    <w:p w14:paraId="720F70DB" w14:textId="4EC08D43" w:rsidR="007B4FFB" w:rsidRDefault="009002DA" w:rsidP="007B4FFB">
      <w:pPr>
        <w:widowControl/>
        <w:rPr>
          <w:rFonts w:ascii="Arial" w:hAnsi="Arial" w:cs="Arial"/>
          <w:color w:val="000000"/>
        </w:rPr>
      </w:pPr>
      <w:r>
        <w:rPr>
          <w:rFonts w:ascii="Arial" w:hAnsi="Arial" w:cs="Arial"/>
          <w:color w:val="000000"/>
        </w:rPr>
        <w:t>As to Grantee matters</w:t>
      </w:r>
      <w:r w:rsidR="000F4D3A">
        <w:rPr>
          <w:rFonts w:ascii="Arial" w:hAnsi="Arial" w:cs="Arial"/>
          <w:color w:val="000000"/>
        </w:rPr>
        <w:t xml:space="preserve">, Ms. Fecko </w:t>
      </w:r>
      <w:r w:rsidR="007B4FFB">
        <w:rPr>
          <w:rFonts w:ascii="Arial" w:hAnsi="Arial" w:cs="Arial"/>
          <w:color w:val="000000"/>
        </w:rPr>
        <w:t xml:space="preserve">noted that she spent significant time supporting and collaborating with Mr. O’Malley and Ms. Fehringer on the </w:t>
      </w:r>
    </w:p>
    <w:p w14:paraId="151E9BE5" w14:textId="42EEB1EB" w:rsidR="00D50A72" w:rsidRDefault="006944F0" w:rsidP="000F4D3A">
      <w:pPr>
        <w:widowControl/>
        <w:rPr>
          <w:rFonts w:ascii="Arial" w:hAnsi="Arial" w:cs="Arial"/>
          <w:color w:val="000000"/>
        </w:rPr>
      </w:pPr>
      <w:r>
        <w:rPr>
          <w:rFonts w:ascii="Arial" w:hAnsi="Arial" w:cs="Arial"/>
          <w:color w:val="000000"/>
        </w:rPr>
        <w:t>Justice Infrastructure Project</w:t>
      </w:r>
      <w:r w:rsidR="007B4FFB">
        <w:rPr>
          <w:rFonts w:ascii="Arial" w:hAnsi="Arial" w:cs="Arial"/>
          <w:color w:val="000000"/>
        </w:rPr>
        <w:t>, the data visualization projects, and miscellaneous grantee contracting issues</w:t>
      </w:r>
      <w:r>
        <w:rPr>
          <w:rFonts w:ascii="Arial" w:hAnsi="Arial" w:cs="Arial"/>
          <w:color w:val="000000"/>
        </w:rPr>
        <w:t>.</w:t>
      </w:r>
      <w:r w:rsidR="00D50A72">
        <w:rPr>
          <w:rFonts w:ascii="Arial" w:hAnsi="Arial" w:cs="Arial"/>
          <w:color w:val="000000"/>
        </w:rPr>
        <w:t xml:space="preserve">  </w:t>
      </w:r>
      <w:r w:rsidR="007B4FFB">
        <w:rPr>
          <w:rFonts w:ascii="Arial" w:hAnsi="Arial" w:cs="Arial"/>
          <w:color w:val="000000"/>
        </w:rPr>
        <w:t>Ms. Fecko also highlighted a few stakeholder meetings</w:t>
      </w:r>
      <w:r w:rsidR="000D115D">
        <w:rPr>
          <w:rFonts w:ascii="Arial" w:hAnsi="Arial" w:cs="Arial"/>
          <w:color w:val="000000"/>
        </w:rPr>
        <w:t xml:space="preserve"> she attended</w:t>
      </w:r>
      <w:r w:rsidR="007B4FFB">
        <w:rPr>
          <w:rFonts w:ascii="Arial" w:hAnsi="Arial" w:cs="Arial"/>
          <w:color w:val="000000"/>
        </w:rPr>
        <w:t xml:space="preserve">, including the LSC Forum at the Ford Foundation, followed by pro bono awards at Paul Weiss; the annual conference of </w:t>
      </w:r>
      <w:r w:rsidR="00984D88">
        <w:rPr>
          <w:rFonts w:ascii="Arial" w:hAnsi="Arial" w:cs="Arial"/>
          <w:color w:val="000000"/>
        </w:rPr>
        <w:t>the Association of Canadian Law Foundations in Toronto; and the annual stakeholder meeting and public hearing</w:t>
      </w:r>
      <w:r w:rsidR="000D115D">
        <w:rPr>
          <w:rFonts w:ascii="Arial" w:hAnsi="Arial" w:cs="Arial"/>
          <w:color w:val="000000"/>
        </w:rPr>
        <w:t>, both of which were</w:t>
      </w:r>
      <w:r w:rsidR="00984D88">
        <w:rPr>
          <w:rFonts w:ascii="Arial" w:hAnsi="Arial" w:cs="Arial"/>
          <w:color w:val="000000"/>
        </w:rPr>
        <w:t xml:space="preserve"> sponsored by the NYS Permanent Commission on Access to Justice.</w:t>
      </w:r>
      <w:r w:rsidR="007B4FFB">
        <w:rPr>
          <w:rFonts w:ascii="Arial" w:hAnsi="Arial" w:cs="Arial"/>
          <w:color w:val="000000"/>
        </w:rPr>
        <w:t xml:space="preserve"> </w:t>
      </w:r>
    </w:p>
    <w:p w14:paraId="59392538" w14:textId="77777777" w:rsidR="000D115D" w:rsidRDefault="000D115D" w:rsidP="000F4D3A">
      <w:pPr>
        <w:widowControl/>
        <w:rPr>
          <w:rFonts w:ascii="Arial" w:hAnsi="Arial" w:cs="Arial"/>
          <w:color w:val="000000"/>
        </w:rPr>
      </w:pPr>
    </w:p>
    <w:p w14:paraId="7641E0CC" w14:textId="21399C32" w:rsidR="000D115D" w:rsidRDefault="000D115D" w:rsidP="000F4D3A">
      <w:pPr>
        <w:widowControl/>
        <w:rPr>
          <w:rFonts w:ascii="Arial" w:hAnsi="Arial" w:cs="Arial"/>
          <w:color w:val="000000"/>
        </w:rPr>
      </w:pPr>
      <w:r>
        <w:rPr>
          <w:rFonts w:ascii="Arial" w:hAnsi="Arial" w:cs="Arial"/>
          <w:color w:val="000000"/>
        </w:rPr>
        <w:t>With regard to learning more about the migrant crisis, in addition to attending the program sponsored by the Westchester County Bar Association (which included speakers from two IOLA grantees:  Catholic Charities and Neighbors Link), Ms. Fecko described attending three funders meetings hastily arranged by the New York Community Trust.  Two featured Tom Perez, senior advisor to the U.S. President and head of Intergovernmental Affairs, and the third was with Ted Long, head of NYC Health &amp; Hospitals.</w:t>
      </w:r>
    </w:p>
    <w:p w14:paraId="556967FC" w14:textId="77777777" w:rsidR="000F4D3A" w:rsidRDefault="000F4D3A" w:rsidP="007B4FFB">
      <w:pPr>
        <w:widowControl/>
        <w:ind w:left="0"/>
        <w:rPr>
          <w:rFonts w:ascii="Arial" w:hAnsi="Arial" w:cs="Arial"/>
          <w:color w:val="000000"/>
        </w:rPr>
      </w:pPr>
    </w:p>
    <w:p w14:paraId="0610C08D" w14:textId="093A1782" w:rsidR="000F4D3A" w:rsidRDefault="000D115D" w:rsidP="000F4D3A">
      <w:pPr>
        <w:widowControl/>
        <w:rPr>
          <w:rFonts w:ascii="Arial" w:hAnsi="Arial" w:cs="Arial"/>
          <w:color w:val="000000"/>
        </w:rPr>
      </w:pPr>
      <w:r>
        <w:rPr>
          <w:rFonts w:ascii="Arial" w:hAnsi="Arial" w:cs="Arial"/>
          <w:color w:val="000000"/>
        </w:rPr>
        <w:t xml:space="preserve">Turning to </w:t>
      </w:r>
      <w:r w:rsidR="00667657">
        <w:rPr>
          <w:rFonts w:ascii="Arial" w:hAnsi="Arial" w:cs="Arial"/>
          <w:color w:val="000000"/>
        </w:rPr>
        <w:t>bank compliance</w:t>
      </w:r>
      <w:r w:rsidR="000F4D3A">
        <w:rPr>
          <w:rFonts w:ascii="Arial" w:hAnsi="Arial" w:cs="Arial"/>
          <w:color w:val="000000"/>
        </w:rPr>
        <w:t xml:space="preserve">, Ms. Fecko </w:t>
      </w:r>
      <w:r w:rsidR="00667657">
        <w:rPr>
          <w:rFonts w:ascii="Arial" w:hAnsi="Arial" w:cs="Arial"/>
          <w:color w:val="000000"/>
        </w:rPr>
        <w:t xml:space="preserve">reported that </w:t>
      </w:r>
      <w:r w:rsidR="00D50A72">
        <w:rPr>
          <w:rFonts w:ascii="Arial" w:hAnsi="Arial" w:cs="Arial"/>
          <w:color w:val="000000"/>
        </w:rPr>
        <w:t xml:space="preserve">in the last quarter, the IOLA Fund </w:t>
      </w:r>
      <w:r w:rsidR="00667657">
        <w:rPr>
          <w:rFonts w:ascii="Arial" w:hAnsi="Arial" w:cs="Arial"/>
          <w:color w:val="000000"/>
        </w:rPr>
        <w:t xml:space="preserve">completed reviews of </w:t>
      </w:r>
      <w:r>
        <w:rPr>
          <w:rFonts w:ascii="Arial" w:hAnsi="Arial" w:cs="Arial"/>
          <w:color w:val="000000"/>
        </w:rPr>
        <w:t>two</w:t>
      </w:r>
      <w:r w:rsidR="00D50A72">
        <w:rPr>
          <w:rFonts w:ascii="Arial" w:hAnsi="Arial" w:cs="Arial"/>
          <w:color w:val="000000"/>
        </w:rPr>
        <w:t xml:space="preserve"> </w:t>
      </w:r>
      <w:r w:rsidR="00667657">
        <w:rPr>
          <w:rFonts w:ascii="Arial" w:hAnsi="Arial" w:cs="Arial"/>
          <w:color w:val="000000"/>
        </w:rPr>
        <w:t>Large Banks</w:t>
      </w:r>
      <w:r>
        <w:rPr>
          <w:rFonts w:ascii="Arial" w:hAnsi="Arial" w:cs="Arial"/>
          <w:color w:val="000000"/>
        </w:rPr>
        <w:t xml:space="preserve"> and one merger involving a Large Bank</w:t>
      </w:r>
      <w:r w:rsidR="00667657">
        <w:rPr>
          <w:rFonts w:ascii="Arial" w:hAnsi="Arial" w:cs="Arial"/>
          <w:color w:val="000000"/>
        </w:rPr>
        <w:t>, resulting in an expected total annual interest increase of $5.</w:t>
      </w:r>
      <w:r>
        <w:rPr>
          <w:rFonts w:ascii="Arial" w:hAnsi="Arial" w:cs="Arial"/>
          <w:color w:val="000000"/>
        </w:rPr>
        <w:t>85</w:t>
      </w:r>
      <w:r w:rsidR="00667657">
        <w:rPr>
          <w:rFonts w:ascii="Arial" w:hAnsi="Arial" w:cs="Arial"/>
          <w:color w:val="000000"/>
        </w:rPr>
        <w:t xml:space="preserve"> million.  </w:t>
      </w:r>
      <w:r>
        <w:rPr>
          <w:rFonts w:ascii="Arial" w:hAnsi="Arial" w:cs="Arial"/>
          <w:color w:val="000000"/>
        </w:rPr>
        <w:t xml:space="preserve">As to one of these banks, </w:t>
      </w:r>
      <w:r w:rsidR="00A20F7E">
        <w:rPr>
          <w:rFonts w:ascii="Arial" w:hAnsi="Arial" w:cs="Arial"/>
          <w:color w:val="000000"/>
        </w:rPr>
        <w:t xml:space="preserve">Ms. Fecko </w:t>
      </w:r>
      <w:r>
        <w:rPr>
          <w:rFonts w:ascii="Arial" w:hAnsi="Arial" w:cs="Arial"/>
          <w:color w:val="000000"/>
        </w:rPr>
        <w:t xml:space="preserve">relayed that the IOLA Fund </w:t>
      </w:r>
      <w:r w:rsidR="00EB7856">
        <w:rPr>
          <w:rFonts w:ascii="Arial" w:hAnsi="Arial" w:cs="Arial"/>
          <w:color w:val="000000"/>
        </w:rPr>
        <w:t xml:space="preserve">took a new approach with its negotiations that will reduce future compliance efforts by securing a commitment by the bank to remain at the Safe Harbor rate for three years in exchange for reducing the amount of retroactive interest due.  </w:t>
      </w:r>
      <w:r w:rsidR="001E197B">
        <w:rPr>
          <w:rFonts w:ascii="Arial" w:hAnsi="Arial" w:cs="Arial"/>
          <w:color w:val="000000"/>
        </w:rPr>
        <w:t xml:space="preserve">Ms. Fecko also reported that the latest round of compliance reviews were issued to 25 banks, those with over $5 million on deposit and paying less than 1.00% interest.  To illustrate the potential benefit of this effort, if all 25 banks moved to 1.00%, the IOLA Fund would increase its annual net revenue by approximately $4.4 million. </w:t>
      </w:r>
      <w:r w:rsidR="0054547E">
        <w:rPr>
          <w:rFonts w:ascii="Arial" w:hAnsi="Arial" w:cs="Arial"/>
          <w:color w:val="000000"/>
        </w:rPr>
        <w:t xml:space="preserve">In fact, one bank recently agreed to move to the Safe Harbor rate of 3.3%, which will yield an annual increase of $500k.  </w:t>
      </w:r>
    </w:p>
    <w:p w14:paraId="06D654FB" w14:textId="77777777" w:rsidR="0054547E" w:rsidRDefault="0054547E" w:rsidP="000F4D3A">
      <w:pPr>
        <w:widowControl/>
        <w:rPr>
          <w:rFonts w:ascii="Arial" w:hAnsi="Arial" w:cs="Arial"/>
          <w:color w:val="000000"/>
        </w:rPr>
      </w:pPr>
    </w:p>
    <w:p w14:paraId="3B00A469" w14:textId="49F6189F" w:rsidR="0054547E" w:rsidRDefault="0054547E" w:rsidP="000F4D3A">
      <w:pPr>
        <w:widowControl/>
        <w:rPr>
          <w:rFonts w:ascii="Arial" w:hAnsi="Arial" w:cs="Arial"/>
          <w:color w:val="000000"/>
        </w:rPr>
      </w:pPr>
      <w:r>
        <w:rPr>
          <w:rFonts w:ascii="Arial" w:hAnsi="Arial" w:cs="Arial"/>
          <w:color w:val="000000"/>
        </w:rPr>
        <w:lastRenderedPageBreak/>
        <w:t>Finally, Ms. Fecko advised that the Third Department recently stayed the Albany County Supreme Court ruling that found the Commission on Ethics &amp; Lobbying (COELIG) in Government to be unconstitutional.  For now, COELIG’s work is business as usual.</w:t>
      </w:r>
    </w:p>
    <w:p w14:paraId="5A67EF3A" w14:textId="77777777" w:rsidR="0054547E" w:rsidRDefault="0054547E" w:rsidP="0054547E">
      <w:pPr>
        <w:widowControl/>
        <w:ind w:left="0"/>
        <w:rPr>
          <w:rFonts w:ascii="Arial" w:hAnsi="Arial" w:cs="Arial"/>
          <w:color w:val="000000"/>
        </w:rPr>
      </w:pPr>
    </w:p>
    <w:p w14:paraId="306F1892" w14:textId="46411462" w:rsidR="0054547E" w:rsidRPr="00EB43E1" w:rsidRDefault="0054547E" w:rsidP="0054547E">
      <w:pPr>
        <w:widowControl/>
        <w:ind w:left="0"/>
        <w:rPr>
          <w:rFonts w:ascii="Arial" w:hAnsi="Arial" w:cs="Arial"/>
          <w:b/>
          <w:bCs/>
          <w:color w:val="000000"/>
        </w:rPr>
      </w:pPr>
      <w:r>
        <w:rPr>
          <w:rFonts w:ascii="Arial" w:hAnsi="Arial" w:cs="Arial"/>
          <w:b/>
          <w:bCs/>
          <w:color w:val="000000"/>
        </w:rPr>
        <w:t>7.</w:t>
      </w:r>
      <w:r>
        <w:rPr>
          <w:rFonts w:ascii="Arial" w:hAnsi="Arial" w:cs="Arial"/>
          <w:color w:val="000000"/>
        </w:rPr>
        <w:tab/>
      </w:r>
      <w:r w:rsidR="00EB43E1">
        <w:rPr>
          <w:rFonts w:ascii="Arial" w:hAnsi="Arial" w:cs="Arial"/>
          <w:b/>
          <w:bCs/>
          <w:color w:val="000000"/>
        </w:rPr>
        <w:t>Meetings</w:t>
      </w:r>
    </w:p>
    <w:p w14:paraId="324AD415" w14:textId="77A572FF" w:rsidR="0054547E" w:rsidRPr="00EB43E1" w:rsidRDefault="00EB43E1" w:rsidP="00EB43E1">
      <w:pPr>
        <w:widowControl/>
        <w:rPr>
          <w:rFonts w:ascii="Arial" w:hAnsi="Arial" w:cs="Arial"/>
          <w:color w:val="000000"/>
        </w:rPr>
      </w:pPr>
      <w:r>
        <w:rPr>
          <w:rFonts w:ascii="Arial" w:hAnsi="Arial" w:cs="Arial"/>
          <w:bCs/>
          <w:color w:val="000000"/>
        </w:rPr>
        <w:t>Mr. O’Malley reminded the Board that the next meeting is scheduled for December 6, 2023 at noon</w:t>
      </w:r>
      <w:r w:rsidRPr="00EB43E1">
        <w:rPr>
          <w:rFonts w:ascii="Arial" w:hAnsi="Arial" w:cs="Arial"/>
          <w:color w:val="000000"/>
        </w:rPr>
        <w:t xml:space="preserve"> </w:t>
      </w:r>
      <w:r>
        <w:rPr>
          <w:rFonts w:ascii="Arial" w:hAnsi="Arial" w:cs="Arial"/>
          <w:color w:val="000000"/>
        </w:rPr>
        <w:t>at the IOLA Fund office</w:t>
      </w:r>
      <w:r>
        <w:rPr>
          <w:rFonts w:ascii="Arial" w:hAnsi="Arial" w:cs="Arial"/>
          <w:bCs/>
          <w:color w:val="000000"/>
        </w:rPr>
        <w:t>.</w:t>
      </w:r>
    </w:p>
    <w:p w14:paraId="2D11A58D" w14:textId="77777777" w:rsidR="00EB43E1" w:rsidRDefault="00EB43E1" w:rsidP="00EB43E1">
      <w:pPr>
        <w:widowControl/>
        <w:rPr>
          <w:rFonts w:ascii="Arial" w:hAnsi="Arial" w:cs="Arial"/>
          <w:b/>
          <w:color w:val="000000"/>
        </w:rPr>
      </w:pPr>
    </w:p>
    <w:p w14:paraId="2855E7E0" w14:textId="364C4CEE" w:rsidR="00B84C65" w:rsidRDefault="0054547E" w:rsidP="000F4D3A">
      <w:pPr>
        <w:widowControl/>
        <w:ind w:left="0"/>
        <w:rPr>
          <w:rFonts w:ascii="Arial" w:hAnsi="Arial" w:cs="Arial"/>
          <w:b/>
          <w:color w:val="000000"/>
        </w:rPr>
      </w:pPr>
      <w:r>
        <w:rPr>
          <w:rFonts w:ascii="Arial" w:hAnsi="Arial" w:cs="Arial"/>
          <w:b/>
          <w:color w:val="000000"/>
        </w:rPr>
        <w:t>8</w:t>
      </w:r>
      <w:r w:rsidR="000F4D3A">
        <w:rPr>
          <w:rFonts w:ascii="Arial" w:hAnsi="Arial" w:cs="Arial"/>
          <w:b/>
          <w:color w:val="000000"/>
        </w:rPr>
        <w:t>.</w:t>
      </w:r>
      <w:r w:rsidR="000F4D3A">
        <w:rPr>
          <w:rFonts w:ascii="Arial" w:hAnsi="Arial" w:cs="Arial"/>
          <w:b/>
          <w:color w:val="000000"/>
        </w:rPr>
        <w:tab/>
      </w:r>
      <w:r w:rsidR="00B84C65">
        <w:rPr>
          <w:rFonts w:ascii="Arial" w:hAnsi="Arial" w:cs="Arial"/>
          <w:b/>
          <w:color w:val="000000"/>
        </w:rPr>
        <w:t>Executive Session</w:t>
      </w:r>
    </w:p>
    <w:p w14:paraId="4B78B431" w14:textId="2E8F0EBD" w:rsidR="00B84C65" w:rsidRPr="00B84C65" w:rsidRDefault="00B84C65" w:rsidP="00B84C65">
      <w:pPr>
        <w:widowControl/>
        <w:rPr>
          <w:rFonts w:ascii="Arial" w:hAnsi="Arial" w:cs="Arial"/>
          <w:bCs/>
          <w:color w:val="000000"/>
        </w:rPr>
      </w:pPr>
      <w:r>
        <w:rPr>
          <w:rFonts w:ascii="Arial" w:hAnsi="Arial" w:cs="Arial"/>
          <w:color w:val="000000"/>
        </w:rPr>
        <w:t xml:space="preserve">Chair Davis made a motion to enter into Executive Session to </w:t>
      </w:r>
      <w:r w:rsidRPr="00A8680A">
        <w:rPr>
          <w:rFonts w:ascii="Arial" w:hAnsi="Arial" w:cs="Arial"/>
        </w:rPr>
        <w:t>consider matters relating to the financial history and appointment of particular corporations</w:t>
      </w:r>
      <w:r>
        <w:rPr>
          <w:rFonts w:ascii="Arial" w:hAnsi="Arial" w:cs="Arial"/>
        </w:rPr>
        <w:t xml:space="preserve"> and the </w:t>
      </w:r>
      <w:r w:rsidR="00EB43E1">
        <w:rPr>
          <w:rFonts w:ascii="Arial" w:hAnsi="Arial" w:cs="Arial"/>
        </w:rPr>
        <w:t>employment of a particular person</w:t>
      </w:r>
      <w:r>
        <w:rPr>
          <w:rFonts w:ascii="Arial" w:hAnsi="Arial" w:cs="Arial"/>
        </w:rPr>
        <w:t xml:space="preserve">, which was seconded by </w:t>
      </w:r>
      <w:r>
        <w:rPr>
          <w:rFonts w:ascii="Arial" w:hAnsi="Arial" w:cs="Arial"/>
          <w:color w:val="000000"/>
        </w:rPr>
        <w:t xml:space="preserve">Trustee </w:t>
      </w:r>
      <w:r w:rsidR="00EB43E1">
        <w:rPr>
          <w:rFonts w:ascii="Arial" w:hAnsi="Arial" w:cs="Arial"/>
          <w:color w:val="000000"/>
        </w:rPr>
        <w:t xml:space="preserve">Galowitz </w:t>
      </w:r>
      <w:r>
        <w:rPr>
          <w:rFonts w:ascii="Arial" w:hAnsi="Arial" w:cs="Arial"/>
        </w:rPr>
        <w:t xml:space="preserve">and approved without objection.  </w:t>
      </w:r>
      <w:r w:rsidR="005C4359">
        <w:rPr>
          <w:rFonts w:ascii="Arial" w:hAnsi="Arial" w:cs="Arial"/>
        </w:rPr>
        <w:t>The Board took n</w:t>
      </w:r>
      <w:r>
        <w:rPr>
          <w:rFonts w:ascii="Arial" w:hAnsi="Arial" w:cs="Arial"/>
        </w:rPr>
        <w:t xml:space="preserve">o </w:t>
      </w:r>
      <w:r w:rsidR="005C4359">
        <w:rPr>
          <w:rFonts w:ascii="Arial" w:hAnsi="Arial" w:cs="Arial"/>
        </w:rPr>
        <w:t xml:space="preserve">action while in Executive Session. </w:t>
      </w:r>
    </w:p>
    <w:p w14:paraId="1583717B" w14:textId="77777777" w:rsidR="00A0620F" w:rsidRDefault="00A0620F" w:rsidP="005C4359">
      <w:pPr>
        <w:widowControl/>
        <w:ind w:left="0"/>
        <w:rPr>
          <w:rFonts w:ascii="Arial" w:hAnsi="Arial" w:cs="Arial"/>
          <w:color w:val="000000"/>
        </w:rPr>
      </w:pPr>
    </w:p>
    <w:p w14:paraId="6208481F" w14:textId="5DC21EB2" w:rsidR="00CF4EB2" w:rsidRDefault="00CF4EB2" w:rsidP="00CF4EB2">
      <w:pPr>
        <w:widowControl/>
        <w:ind w:left="0"/>
        <w:rPr>
          <w:rFonts w:ascii="Arial" w:hAnsi="Arial" w:cs="Arial"/>
          <w:color w:val="000000"/>
        </w:rPr>
      </w:pPr>
      <w:r>
        <w:rPr>
          <w:rFonts w:ascii="Arial" w:hAnsi="Arial" w:cs="Arial"/>
          <w:color w:val="000000"/>
        </w:rPr>
        <w:t>There being no further business before the Board, the meeting was adjourned</w:t>
      </w:r>
      <w:r w:rsidR="0070004F">
        <w:rPr>
          <w:rFonts w:ascii="Arial" w:hAnsi="Arial" w:cs="Arial"/>
          <w:color w:val="000000"/>
        </w:rPr>
        <w:t xml:space="preserve"> at approximately </w:t>
      </w:r>
      <w:r w:rsidR="00EB43E1">
        <w:rPr>
          <w:rFonts w:ascii="Arial" w:hAnsi="Arial" w:cs="Arial"/>
          <w:color w:val="000000"/>
        </w:rPr>
        <w:t>2:0</w:t>
      </w:r>
      <w:r w:rsidR="005C4359">
        <w:rPr>
          <w:rFonts w:ascii="Arial" w:hAnsi="Arial" w:cs="Arial"/>
          <w:color w:val="000000"/>
        </w:rPr>
        <w:t>0</w:t>
      </w:r>
      <w:r w:rsidR="00A23F49">
        <w:rPr>
          <w:rFonts w:ascii="Arial" w:hAnsi="Arial" w:cs="Arial"/>
          <w:color w:val="000000"/>
        </w:rPr>
        <w:t xml:space="preserve"> p.m</w:t>
      </w:r>
      <w:r>
        <w:rPr>
          <w:rFonts w:ascii="Arial" w:hAnsi="Arial" w:cs="Arial"/>
          <w:color w:val="000000"/>
        </w:rPr>
        <w:t xml:space="preserve">. </w:t>
      </w:r>
    </w:p>
    <w:p w14:paraId="4F18E0DC" w14:textId="77777777" w:rsidR="005C4359" w:rsidRDefault="005C4359" w:rsidP="00CF4EB2">
      <w:pPr>
        <w:widowControl/>
        <w:ind w:left="0"/>
        <w:rPr>
          <w:rFonts w:ascii="Arial" w:hAnsi="Arial" w:cs="Arial"/>
          <w:color w:val="000000"/>
        </w:rPr>
      </w:pPr>
    </w:p>
    <w:p w14:paraId="72C3BC9A" w14:textId="77777777" w:rsidR="008135A9" w:rsidRDefault="008135A9" w:rsidP="00D1650C">
      <w:pPr>
        <w:widowControl/>
        <w:ind w:left="0"/>
        <w:rPr>
          <w:rFonts w:ascii="Arial" w:hAnsi="Arial" w:cs="Arial"/>
          <w:color w:val="000000"/>
        </w:rPr>
      </w:pPr>
    </w:p>
    <w:p w14:paraId="5A275D00" w14:textId="368811CD" w:rsidR="008135A9" w:rsidRDefault="008135A9" w:rsidP="00D1650C">
      <w:pPr>
        <w:widowControl/>
        <w:ind w:left="0"/>
        <w:rPr>
          <w:rFonts w:ascii="Arial" w:hAnsi="Arial" w:cs="Arial"/>
          <w:color w:val="000000"/>
        </w:rPr>
      </w:pPr>
      <w:r>
        <w:rPr>
          <w:rFonts w:ascii="Arial" w:hAnsi="Arial" w:cs="Arial"/>
          <w:color w:val="000000"/>
        </w:rPr>
        <w:t>Respectfully submitted,</w:t>
      </w:r>
    </w:p>
    <w:p w14:paraId="3327A8FC" w14:textId="77777777" w:rsidR="00453E2F" w:rsidRDefault="008135A9" w:rsidP="00D1650C">
      <w:pPr>
        <w:widowControl/>
        <w:ind w:left="0"/>
        <w:rPr>
          <w:rFonts w:ascii="Arial" w:hAnsi="Arial" w:cs="Arial"/>
          <w:color w:val="000000"/>
        </w:rPr>
      </w:pPr>
      <w:r>
        <w:rPr>
          <w:rFonts w:ascii="Arial" w:hAnsi="Arial" w:cs="Arial"/>
          <w:color w:val="000000"/>
        </w:rPr>
        <w:t>Christopher B. O’Malley</w:t>
      </w:r>
    </w:p>
    <w:p w14:paraId="6419BD7B" w14:textId="248FACA6" w:rsidR="00C95AD5" w:rsidRDefault="008135A9" w:rsidP="00354902">
      <w:pPr>
        <w:widowControl/>
        <w:ind w:left="0"/>
        <w:rPr>
          <w:rFonts w:ascii="Arial" w:hAnsi="Arial" w:cs="Arial"/>
        </w:rPr>
      </w:pPr>
      <w:r>
        <w:rPr>
          <w:rFonts w:ascii="Arial" w:hAnsi="Arial" w:cs="Arial"/>
        </w:rPr>
        <w:t>Executive Director</w:t>
      </w:r>
    </w:p>
    <w:p w14:paraId="023B9300" w14:textId="77777777" w:rsidR="00F436E5" w:rsidRPr="00354902" w:rsidRDefault="00F436E5" w:rsidP="00354902">
      <w:pPr>
        <w:widowControl/>
        <w:ind w:left="0"/>
        <w:rPr>
          <w:rFonts w:ascii="Arial" w:hAnsi="Arial" w:cs="Arial"/>
        </w:rPr>
      </w:pPr>
    </w:p>
    <w:sectPr w:rsidR="00F436E5" w:rsidRPr="00354902" w:rsidSect="00F406CF">
      <w:footerReference w:type="default" r:id="rId8"/>
      <w:pgSz w:w="12240" w:h="15840"/>
      <w:pgMar w:top="1080" w:right="1440" w:bottom="108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1E742A" w14:textId="77777777" w:rsidR="007B5C9D" w:rsidRDefault="007B5C9D" w:rsidP="003A2C8B">
      <w:r>
        <w:separator/>
      </w:r>
    </w:p>
  </w:endnote>
  <w:endnote w:type="continuationSeparator" w:id="0">
    <w:p w14:paraId="04783F24" w14:textId="77777777" w:rsidR="007B5C9D" w:rsidRDefault="007B5C9D" w:rsidP="003A2C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354032"/>
      <w:docPartObj>
        <w:docPartGallery w:val="Page Numbers (Bottom of Page)"/>
        <w:docPartUnique/>
      </w:docPartObj>
    </w:sdtPr>
    <w:sdtEndPr/>
    <w:sdtContent>
      <w:p w14:paraId="60F5821C" w14:textId="77777777" w:rsidR="000B68D0" w:rsidRDefault="00A772EA" w:rsidP="0041134B">
        <w:pPr>
          <w:pStyle w:val="Footer"/>
          <w:ind w:left="0"/>
          <w:jc w:val="center"/>
        </w:pPr>
        <w:r w:rsidRPr="0041134B">
          <w:rPr>
            <w:rFonts w:ascii="Arial" w:hAnsi="Arial" w:cs="Arial"/>
          </w:rPr>
          <w:fldChar w:fldCharType="begin"/>
        </w:r>
        <w:r w:rsidR="000B68D0" w:rsidRPr="0041134B">
          <w:rPr>
            <w:rFonts w:ascii="Arial" w:hAnsi="Arial" w:cs="Arial"/>
          </w:rPr>
          <w:instrText xml:space="preserve"> PAGE   \* MERGEFORMAT </w:instrText>
        </w:r>
        <w:r w:rsidRPr="0041134B">
          <w:rPr>
            <w:rFonts w:ascii="Arial" w:hAnsi="Arial" w:cs="Arial"/>
          </w:rPr>
          <w:fldChar w:fldCharType="separate"/>
        </w:r>
        <w:r w:rsidR="00C37393">
          <w:rPr>
            <w:rFonts w:ascii="Arial" w:hAnsi="Arial" w:cs="Arial"/>
            <w:noProof/>
          </w:rPr>
          <w:t>2</w:t>
        </w:r>
        <w:r w:rsidRPr="0041134B">
          <w:rPr>
            <w:rFonts w:ascii="Arial" w:hAnsi="Arial" w:cs="Arial"/>
          </w:rPr>
          <w:fldChar w:fldCharType="end"/>
        </w:r>
      </w:p>
    </w:sdtContent>
  </w:sdt>
  <w:p w14:paraId="458D4FFA" w14:textId="77777777" w:rsidR="000B68D0" w:rsidRDefault="000B68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ABF136" w14:textId="77777777" w:rsidR="007B5C9D" w:rsidRDefault="007B5C9D" w:rsidP="003A2C8B">
      <w:r>
        <w:separator/>
      </w:r>
    </w:p>
  </w:footnote>
  <w:footnote w:type="continuationSeparator" w:id="0">
    <w:p w14:paraId="711CCF4E" w14:textId="77777777" w:rsidR="007B5C9D" w:rsidRDefault="007B5C9D" w:rsidP="003A2C8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4701A"/>
    <w:multiLevelType w:val="hybridMultilevel"/>
    <w:tmpl w:val="126AB5CC"/>
    <w:lvl w:ilvl="0" w:tplc="7C846ED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A093EB8"/>
    <w:multiLevelType w:val="multilevel"/>
    <w:tmpl w:val="2C900C38"/>
    <w:lvl w:ilvl="0">
      <w:start w:val="1"/>
      <w:numFmt w:val="decimal"/>
      <w:lvlText w:val="%1)"/>
      <w:lvlJc w:val="left"/>
      <w:pPr>
        <w:ind w:left="360" w:hanging="360"/>
      </w:pPr>
      <w:rPr>
        <w:rFonts w:hint="default"/>
        <w:b w:val="0"/>
        <w:i w:val="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A2719E4"/>
    <w:multiLevelType w:val="multilevel"/>
    <w:tmpl w:val="0409001D"/>
    <w:lvl w:ilvl="0">
      <w:start w:val="1"/>
      <w:numFmt w:val="decimal"/>
      <w:lvlText w:val="%1)"/>
      <w:lvlJc w:val="left"/>
      <w:pPr>
        <w:ind w:left="360" w:hanging="360"/>
      </w:pPr>
      <w:rPr>
        <w:rFonts w:hint="default"/>
        <w:b w:val="0"/>
        <w:i w:val="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3C375BC3"/>
    <w:multiLevelType w:val="hybridMultilevel"/>
    <w:tmpl w:val="2ED02F52"/>
    <w:lvl w:ilvl="0" w:tplc="C53C3E36">
      <w:start w:val="1"/>
      <w:numFmt w:val="decimal"/>
      <w:lvlText w:val="%1)"/>
      <w:lvlJc w:val="left"/>
      <w:pPr>
        <w:ind w:left="-360" w:hanging="360"/>
      </w:pPr>
      <w:rPr>
        <w:rFonts w:hint="default"/>
        <w:i w:val="0"/>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4" w15:restartNumberingAfterBreak="0">
    <w:nsid w:val="3C664389"/>
    <w:multiLevelType w:val="hybridMultilevel"/>
    <w:tmpl w:val="4882378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4C842FDF"/>
    <w:multiLevelType w:val="multilevel"/>
    <w:tmpl w:val="5FE43AC2"/>
    <w:lvl w:ilvl="0">
      <w:start w:val="1"/>
      <w:numFmt w:val="bullet"/>
      <w:lvlText w:val=""/>
      <w:lvlJc w:val="left"/>
      <w:pPr>
        <w:ind w:left="720" w:hanging="360"/>
      </w:pPr>
      <w:rPr>
        <w:rFonts w:ascii="Symbol" w:hAnsi="Symbol" w:hint="default"/>
        <w:b w:val="0"/>
        <w:i w:val="0"/>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6" w15:restartNumberingAfterBreak="0">
    <w:nsid w:val="5B173C52"/>
    <w:multiLevelType w:val="hybridMultilevel"/>
    <w:tmpl w:val="92544A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983000093">
    <w:abstractNumId w:val="4"/>
  </w:num>
  <w:num w:numId="2" w16cid:durableId="1732775589">
    <w:abstractNumId w:val="0"/>
  </w:num>
  <w:num w:numId="3" w16cid:durableId="2028823548">
    <w:abstractNumId w:val="6"/>
  </w:num>
  <w:num w:numId="4" w16cid:durableId="986476131">
    <w:abstractNumId w:val="2"/>
  </w:num>
  <w:num w:numId="5" w16cid:durableId="547644">
    <w:abstractNumId w:val="5"/>
  </w:num>
  <w:num w:numId="6" w16cid:durableId="93673005">
    <w:abstractNumId w:val="1"/>
  </w:num>
  <w:num w:numId="7" w16cid:durableId="5561613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35A9"/>
    <w:rsid w:val="000011C6"/>
    <w:rsid w:val="00003A19"/>
    <w:rsid w:val="0001193C"/>
    <w:rsid w:val="0001708C"/>
    <w:rsid w:val="0002153D"/>
    <w:rsid w:val="00022354"/>
    <w:rsid w:val="00030167"/>
    <w:rsid w:val="00060D99"/>
    <w:rsid w:val="000622CF"/>
    <w:rsid w:val="00072543"/>
    <w:rsid w:val="000731EB"/>
    <w:rsid w:val="00086DA5"/>
    <w:rsid w:val="000878B0"/>
    <w:rsid w:val="000A16E0"/>
    <w:rsid w:val="000B60ED"/>
    <w:rsid w:val="000B68D0"/>
    <w:rsid w:val="000D115D"/>
    <w:rsid w:val="000D4385"/>
    <w:rsid w:val="000E2D24"/>
    <w:rsid w:val="000F2425"/>
    <w:rsid w:val="000F46F9"/>
    <w:rsid w:val="000F4D3A"/>
    <w:rsid w:val="00120EBD"/>
    <w:rsid w:val="00137AC0"/>
    <w:rsid w:val="00140FA8"/>
    <w:rsid w:val="00155938"/>
    <w:rsid w:val="00163435"/>
    <w:rsid w:val="0016430E"/>
    <w:rsid w:val="00164CFB"/>
    <w:rsid w:val="00177A4B"/>
    <w:rsid w:val="001946A6"/>
    <w:rsid w:val="001A075D"/>
    <w:rsid w:val="001A5E79"/>
    <w:rsid w:val="001A6C4E"/>
    <w:rsid w:val="001B5006"/>
    <w:rsid w:val="001D156D"/>
    <w:rsid w:val="001D39C1"/>
    <w:rsid w:val="001E197B"/>
    <w:rsid w:val="001E39E9"/>
    <w:rsid w:val="001F0792"/>
    <w:rsid w:val="001F18EE"/>
    <w:rsid w:val="0020041D"/>
    <w:rsid w:val="00201108"/>
    <w:rsid w:val="00203DCD"/>
    <w:rsid w:val="00221F6C"/>
    <w:rsid w:val="00221F7D"/>
    <w:rsid w:val="002258FC"/>
    <w:rsid w:val="00227F84"/>
    <w:rsid w:val="00230D1C"/>
    <w:rsid w:val="00231568"/>
    <w:rsid w:val="00233EDF"/>
    <w:rsid w:val="00237DB4"/>
    <w:rsid w:val="00240CC3"/>
    <w:rsid w:val="00241251"/>
    <w:rsid w:val="00246F46"/>
    <w:rsid w:val="00256894"/>
    <w:rsid w:val="00257CB9"/>
    <w:rsid w:val="0026587A"/>
    <w:rsid w:val="002706BD"/>
    <w:rsid w:val="00270A78"/>
    <w:rsid w:val="00276320"/>
    <w:rsid w:val="0028139D"/>
    <w:rsid w:val="002814F9"/>
    <w:rsid w:val="0028325D"/>
    <w:rsid w:val="002832C8"/>
    <w:rsid w:val="002905F8"/>
    <w:rsid w:val="002A220D"/>
    <w:rsid w:val="002E6E9E"/>
    <w:rsid w:val="002E6F80"/>
    <w:rsid w:val="002E7A64"/>
    <w:rsid w:val="002F358D"/>
    <w:rsid w:val="002F698D"/>
    <w:rsid w:val="00301609"/>
    <w:rsid w:val="00301967"/>
    <w:rsid w:val="00302BB9"/>
    <w:rsid w:val="0031420C"/>
    <w:rsid w:val="00316C18"/>
    <w:rsid w:val="00317E11"/>
    <w:rsid w:val="003301C9"/>
    <w:rsid w:val="00333317"/>
    <w:rsid w:val="00337655"/>
    <w:rsid w:val="00344657"/>
    <w:rsid w:val="00353CEB"/>
    <w:rsid w:val="00354902"/>
    <w:rsid w:val="00354E86"/>
    <w:rsid w:val="0036141D"/>
    <w:rsid w:val="00361A1D"/>
    <w:rsid w:val="00366C54"/>
    <w:rsid w:val="003674D5"/>
    <w:rsid w:val="003751DE"/>
    <w:rsid w:val="003A2C8B"/>
    <w:rsid w:val="003A6035"/>
    <w:rsid w:val="003B1BD0"/>
    <w:rsid w:val="003B21C3"/>
    <w:rsid w:val="003B5D7C"/>
    <w:rsid w:val="003C1CF1"/>
    <w:rsid w:val="003D0DAF"/>
    <w:rsid w:val="003D364F"/>
    <w:rsid w:val="003D79CD"/>
    <w:rsid w:val="003E13FD"/>
    <w:rsid w:val="003E5209"/>
    <w:rsid w:val="003E5952"/>
    <w:rsid w:val="003E7BC2"/>
    <w:rsid w:val="0041134B"/>
    <w:rsid w:val="004141C6"/>
    <w:rsid w:val="004224A6"/>
    <w:rsid w:val="00424DE4"/>
    <w:rsid w:val="00432B9E"/>
    <w:rsid w:val="004360C6"/>
    <w:rsid w:val="00437611"/>
    <w:rsid w:val="004377D4"/>
    <w:rsid w:val="004435F0"/>
    <w:rsid w:val="004447EA"/>
    <w:rsid w:val="00446482"/>
    <w:rsid w:val="00453E2F"/>
    <w:rsid w:val="00456E85"/>
    <w:rsid w:val="004616F4"/>
    <w:rsid w:val="00480A42"/>
    <w:rsid w:val="00486597"/>
    <w:rsid w:val="004912E9"/>
    <w:rsid w:val="00492100"/>
    <w:rsid w:val="004B32AB"/>
    <w:rsid w:val="004D46D8"/>
    <w:rsid w:val="004D4D83"/>
    <w:rsid w:val="004E42A4"/>
    <w:rsid w:val="00500752"/>
    <w:rsid w:val="00503AC5"/>
    <w:rsid w:val="00517AC5"/>
    <w:rsid w:val="00523ED5"/>
    <w:rsid w:val="00524628"/>
    <w:rsid w:val="00525361"/>
    <w:rsid w:val="005277BD"/>
    <w:rsid w:val="00535FB1"/>
    <w:rsid w:val="00536CF6"/>
    <w:rsid w:val="00540BD1"/>
    <w:rsid w:val="005411C2"/>
    <w:rsid w:val="0054547E"/>
    <w:rsid w:val="005629FA"/>
    <w:rsid w:val="00565EF2"/>
    <w:rsid w:val="00575850"/>
    <w:rsid w:val="00576E60"/>
    <w:rsid w:val="00581FF4"/>
    <w:rsid w:val="00582648"/>
    <w:rsid w:val="005852F1"/>
    <w:rsid w:val="005973AF"/>
    <w:rsid w:val="005A05E4"/>
    <w:rsid w:val="005B00B9"/>
    <w:rsid w:val="005B56A1"/>
    <w:rsid w:val="005B7E0F"/>
    <w:rsid w:val="005C4190"/>
    <w:rsid w:val="005C4359"/>
    <w:rsid w:val="005E51A6"/>
    <w:rsid w:val="005E6EBA"/>
    <w:rsid w:val="005E7A42"/>
    <w:rsid w:val="005F0145"/>
    <w:rsid w:val="005F4FD5"/>
    <w:rsid w:val="005F7300"/>
    <w:rsid w:val="00603374"/>
    <w:rsid w:val="00622DC3"/>
    <w:rsid w:val="00623B92"/>
    <w:rsid w:val="00625FEF"/>
    <w:rsid w:val="0062792C"/>
    <w:rsid w:val="00627EAC"/>
    <w:rsid w:val="006312EB"/>
    <w:rsid w:val="00653049"/>
    <w:rsid w:val="00655F49"/>
    <w:rsid w:val="00656F44"/>
    <w:rsid w:val="006635A0"/>
    <w:rsid w:val="00664266"/>
    <w:rsid w:val="00664EA4"/>
    <w:rsid w:val="0066535E"/>
    <w:rsid w:val="00667657"/>
    <w:rsid w:val="0067218F"/>
    <w:rsid w:val="0067345E"/>
    <w:rsid w:val="0067406C"/>
    <w:rsid w:val="0067778B"/>
    <w:rsid w:val="00682447"/>
    <w:rsid w:val="00682E04"/>
    <w:rsid w:val="006869DC"/>
    <w:rsid w:val="00687163"/>
    <w:rsid w:val="00692C4E"/>
    <w:rsid w:val="00693079"/>
    <w:rsid w:val="006944F0"/>
    <w:rsid w:val="00695010"/>
    <w:rsid w:val="006B64B4"/>
    <w:rsid w:val="006C583B"/>
    <w:rsid w:val="006D1392"/>
    <w:rsid w:val="006D4852"/>
    <w:rsid w:val="006E0C59"/>
    <w:rsid w:val="0070004F"/>
    <w:rsid w:val="00707DAD"/>
    <w:rsid w:val="007126FC"/>
    <w:rsid w:val="00726AF2"/>
    <w:rsid w:val="00727529"/>
    <w:rsid w:val="0073406E"/>
    <w:rsid w:val="00740851"/>
    <w:rsid w:val="007512FF"/>
    <w:rsid w:val="00751622"/>
    <w:rsid w:val="00756A83"/>
    <w:rsid w:val="007603E8"/>
    <w:rsid w:val="0076652D"/>
    <w:rsid w:val="00766946"/>
    <w:rsid w:val="00773AC6"/>
    <w:rsid w:val="0077466C"/>
    <w:rsid w:val="007748BA"/>
    <w:rsid w:val="00777CDC"/>
    <w:rsid w:val="0078145D"/>
    <w:rsid w:val="00785F95"/>
    <w:rsid w:val="00795944"/>
    <w:rsid w:val="007A67C5"/>
    <w:rsid w:val="007B0178"/>
    <w:rsid w:val="007B468C"/>
    <w:rsid w:val="007B4FFB"/>
    <w:rsid w:val="007B590F"/>
    <w:rsid w:val="007B5C9D"/>
    <w:rsid w:val="007B71D4"/>
    <w:rsid w:val="007D2FD5"/>
    <w:rsid w:val="007D5F96"/>
    <w:rsid w:val="00803EDE"/>
    <w:rsid w:val="008062CD"/>
    <w:rsid w:val="00812464"/>
    <w:rsid w:val="008135A9"/>
    <w:rsid w:val="00813677"/>
    <w:rsid w:val="00826512"/>
    <w:rsid w:val="0083406E"/>
    <w:rsid w:val="00841999"/>
    <w:rsid w:val="00845822"/>
    <w:rsid w:val="00854B09"/>
    <w:rsid w:val="008673E2"/>
    <w:rsid w:val="00871B7C"/>
    <w:rsid w:val="0087244B"/>
    <w:rsid w:val="0087293B"/>
    <w:rsid w:val="00873965"/>
    <w:rsid w:val="00876DE5"/>
    <w:rsid w:val="0088239B"/>
    <w:rsid w:val="008829FB"/>
    <w:rsid w:val="00884698"/>
    <w:rsid w:val="00885B7D"/>
    <w:rsid w:val="008869D5"/>
    <w:rsid w:val="00891EAE"/>
    <w:rsid w:val="0089551B"/>
    <w:rsid w:val="008A59D6"/>
    <w:rsid w:val="008A6DC1"/>
    <w:rsid w:val="008B4CCE"/>
    <w:rsid w:val="008B7F97"/>
    <w:rsid w:val="008C6993"/>
    <w:rsid w:val="008C75D8"/>
    <w:rsid w:val="008D1E73"/>
    <w:rsid w:val="008D3E45"/>
    <w:rsid w:val="008D6E8C"/>
    <w:rsid w:val="008E08BB"/>
    <w:rsid w:val="008E24A5"/>
    <w:rsid w:val="008F313B"/>
    <w:rsid w:val="009002DA"/>
    <w:rsid w:val="009061E6"/>
    <w:rsid w:val="009135FF"/>
    <w:rsid w:val="00917859"/>
    <w:rsid w:val="00923183"/>
    <w:rsid w:val="00925E44"/>
    <w:rsid w:val="009305D7"/>
    <w:rsid w:val="0094417C"/>
    <w:rsid w:val="0094617A"/>
    <w:rsid w:val="00946E6A"/>
    <w:rsid w:val="00951AA1"/>
    <w:rsid w:val="00955878"/>
    <w:rsid w:val="00966A29"/>
    <w:rsid w:val="00972BFB"/>
    <w:rsid w:val="00973700"/>
    <w:rsid w:val="009816E8"/>
    <w:rsid w:val="00984D88"/>
    <w:rsid w:val="009A3630"/>
    <w:rsid w:val="009A72AF"/>
    <w:rsid w:val="009B270D"/>
    <w:rsid w:val="009B6227"/>
    <w:rsid w:val="009C680E"/>
    <w:rsid w:val="00A04E54"/>
    <w:rsid w:val="00A0620F"/>
    <w:rsid w:val="00A10ED0"/>
    <w:rsid w:val="00A114AF"/>
    <w:rsid w:val="00A17718"/>
    <w:rsid w:val="00A20F7E"/>
    <w:rsid w:val="00A213A1"/>
    <w:rsid w:val="00A23F49"/>
    <w:rsid w:val="00A2658C"/>
    <w:rsid w:val="00A37E45"/>
    <w:rsid w:val="00A465CD"/>
    <w:rsid w:val="00A47F00"/>
    <w:rsid w:val="00A50EAD"/>
    <w:rsid w:val="00A57DF7"/>
    <w:rsid w:val="00A6644D"/>
    <w:rsid w:val="00A673E1"/>
    <w:rsid w:val="00A71806"/>
    <w:rsid w:val="00A73550"/>
    <w:rsid w:val="00A772EA"/>
    <w:rsid w:val="00A77DB3"/>
    <w:rsid w:val="00A95F88"/>
    <w:rsid w:val="00AA0123"/>
    <w:rsid w:val="00AA6236"/>
    <w:rsid w:val="00AA6B90"/>
    <w:rsid w:val="00AC056E"/>
    <w:rsid w:val="00AC0DAE"/>
    <w:rsid w:val="00AC3E37"/>
    <w:rsid w:val="00AC60FD"/>
    <w:rsid w:val="00AD5CE7"/>
    <w:rsid w:val="00AE2E6B"/>
    <w:rsid w:val="00B0058B"/>
    <w:rsid w:val="00B02B54"/>
    <w:rsid w:val="00B102B7"/>
    <w:rsid w:val="00B10F41"/>
    <w:rsid w:val="00B13131"/>
    <w:rsid w:val="00B13FA3"/>
    <w:rsid w:val="00B14D90"/>
    <w:rsid w:val="00B27D99"/>
    <w:rsid w:val="00B319D6"/>
    <w:rsid w:val="00B513B8"/>
    <w:rsid w:val="00B84B19"/>
    <w:rsid w:val="00B84C65"/>
    <w:rsid w:val="00B908F4"/>
    <w:rsid w:val="00BA0808"/>
    <w:rsid w:val="00BB484E"/>
    <w:rsid w:val="00BE64D7"/>
    <w:rsid w:val="00BF3DFB"/>
    <w:rsid w:val="00BF4407"/>
    <w:rsid w:val="00C0183B"/>
    <w:rsid w:val="00C112D5"/>
    <w:rsid w:val="00C3062C"/>
    <w:rsid w:val="00C327FD"/>
    <w:rsid w:val="00C35957"/>
    <w:rsid w:val="00C365F3"/>
    <w:rsid w:val="00C37393"/>
    <w:rsid w:val="00C44617"/>
    <w:rsid w:val="00C45BD4"/>
    <w:rsid w:val="00C47DFF"/>
    <w:rsid w:val="00C50588"/>
    <w:rsid w:val="00C55A37"/>
    <w:rsid w:val="00C60E62"/>
    <w:rsid w:val="00C72A8B"/>
    <w:rsid w:val="00C75376"/>
    <w:rsid w:val="00C816B3"/>
    <w:rsid w:val="00C83A7F"/>
    <w:rsid w:val="00C84257"/>
    <w:rsid w:val="00C95AD5"/>
    <w:rsid w:val="00C977FD"/>
    <w:rsid w:val="00CA51BB"/>
    <w:rsid w:val="00CA6360"/>
    <w:rsid w:val="00CB19D8"/>
    <w:rsid w:val="00CB5C6B"/>
    <w:rsid w:val="00CC065E"/>
    <w:rsid w:val="00CC4FC5"/>
    <w:rsid w:val="00CD046F"/>
    <w:rsid w:val="00CD3001"/>
    <w:rsid w:val="00CF19FC"/>
    <w:rsid w:val="00CF4EB2"/>
    <w:rsid w:val="00D015E7"/>
    <w:rsid w:val="00D01731"/>
    <w:rsid w:val="00D03EEE"/>
    <w:rsid w:val="00D15335"/>
    <w:rsid w:val="00D1650C"/>
    <w:rsid w:val="00D172BB"/>
    <w:rsid w:val="00D239E1"/>
    <w:rsid w:val="00D23BC8"/>
    <w:rsid w:val="00D25F4A"/>
    <w:rsid w:val="00D42D7D"/>
    <w:rsid w:val="00D43E7B"/>
    <w:rsid w:val="00D469FF"/>
    <w:rsid w:val="00D50A72"/>
    <w:rsid w:val="00D541D5"/>
    <w:rsid w:val="00D65741"/>
    <w:rsid w:val="00D67553"/>
    <w:rsid w:val="00D81A83"/>
    <w:rsid w:val="00D85978"/>
    <w:rsid w:val="00D85FE3"/>
    <w:rsid w:val="00D90DF9"/>
    <w:rsid w:val="00D9467F"/>
    <w:rsid w:val="00DA0F3C"/>
    <w:rsid w:val="00DB3E1D"/>
    <w:rsid w:val="00DC5D59"/>
    <w:rsid w:val="00E26F22"/>
    <w:rsid w:val="00E31211"/>
    <w:rsid w:val="00E33654"/>
    <w:rsid w:val="00E33FE7"/>
    <w:rsid w:val="00E3460B"/>
    <w:rsid w:val="00E46197"/>
    <w:rsid w:val="00E464B9"/>
    <w:rsid w:val="00E50576"/>
    <w:rsid w:val="00E57FA7"/>
    <w:rsid w:val="00E610B0"/>
    <w:rsid w:val="00E6469C"/>
    <w:rsid w:val="00E67174"/>
    <w:rsid w:val="00E7222D"/>
    <w:rsid w:val="00E73A44"/>
    <w:rsid w:val="00E77FCA"/>
    <w:rsid w:val="00EB09EA"/>
    <w:rsid w:val="00EB43E1"/>
    <w:rsid w:val="00EB7856"/>
    <w:rsid w:val="00EC2023"/>
    <w:rsid w:val="00ED1E0C"/>
    <w:rsid w:val="00EE5B32"/>
    <w:rsid w:val="00EF2FD4"/>
    <w:rsid w:val="00EF66B3"/>
    <w:rsid w:val="00F01907"/>
    <w:rsid w:val="00F0710A"/>
    <w:rsid w:val="00F075D2"/>
    <w:rsid w:val="00F37D45"/>
    <w:rsid w:val="00F406CF"/>
    <w:rsid w:val="00F436E5"/>
    <w:rsid w:val="00F45313"/>
    <w:rsid w:val="00F467EA"/>
    <w:rsid w:val="00F50CC4"/>
    <w:rsid w:val="00F563C1"/>
    <w:rsid w:val="00F56E6D"/>
    <w:rsid w:val="00F615B7"/>
    <w:rsid w:val="00F65672"/>
    <w:rsid w:val="00F67ED6"/>
    <w:rsid w:val="00F715E6"/>
    <w:rsid w:val="00F73485"/>
    <w:rsid w:val="00F7384A"/>
    <w:rsid w:val="00F87CD3"/>
    <w:rsid w:val="00F94EE3"/>
    <w:rsid w:val="00FA3130"/>
    <w:rsid w:val="00FB18F5"/>
    <w:rsid w:val="00FB31CB"/>
    <w:rsid w:val="00FB3396"/>
    <w:rsid w:val="00FB509E"/>
    <w:rsid w:val="00FB7687"/>
    <w:rsid w:val="00FC23A3"/>
    <w:rsid w:val="00FC2AAE"/>
    <w:rsid w:val="00FC4ED1"/>
    <w:rsid w:val="00FD3677"/>
    <w:rsid w:val="00FD5648"/>
    <w:rsid w:val="00FE6F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459039"/>
  <w15:docId w15:val="{E62E31D1-78FA-41E4-8368-9FD4F8694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ind w:left="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29FB"/>
    <w:pPr>
      <w:widowControl w:val="0"/>
      <w:autoSpaceDE w:val="0"/>
      <w:autoSpaceDN w:val="0"/>
      <w:adjustRightInd w:val="0"/>
    </w:pPr>
    <w:rPr>
      <w:rFonts w:ascii="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B56A1"/>
    <w:pPr>
      <w:contextualSpacing/>
    </w:pPr>
    <w:rPr>
      <w:rFonts w:eastAsia="Times New Roman" w:cs="Times New Roman"/>
    </w:rPr>
  </w:style>
  <w:style w:type="paragraph" w:customStyle="1" w:styleId="Default">
    <w:name w:val="Default"/>
    <w:rsid w:val="008135A9"/>
    <w:pPr>
      <w:autoSpaceDE w:val="0"/>
      <w:autoSpaceDN w:val="0"/>
      <w:adjustRightInd w:val="0"/>
      <w:ind w:left="0"/>
    </w:pPr>
    <w:rPr>
      <w:rFonts w:ascii="Palatino Linotype" w:hAnsi="Palatino Linotype" w:cs="Palatino Linotype"/>
      <w:color w:val="000000"/>
      <w:sz w:val="24"/>
      <w:szCs w:val="24"/>
    </w:rPr>
  </w:style>
  <w:style w:type="paragraph" w:styleId="Header">
    <w:name w:val="header"/>
    <w:basedOn w:val="Normal"/>
    <w:link w:val="HeaderChar"/>
    <w:uiPriority w:val="99"/>
    <w:unhideWhenUsed/>
    <w:rsid w:val="003A2C8B"/>
    <w:pPr>
      <w:tabs>
        <w:tab w:val="center" w:pos="4680"/>
        <w:tab w:val="right" w:pos="9360"/>
      </w:tabs>
    </w:pPr>
  </w:style>
  <w:style w:type="character" w:customStyle="1" w:styleId="HeaderChar">
    <w:name w:val="Header Char"/>
    <w:basedOn w:val="DefaultParagraphFont"/>
    <w:link w:val="Header"/>
    <w:uiPriority w:val="99"/>
    <w:rsid w:val="003A2C8B"/>
    <w:rPr>
      <w:rFonts w:ascii="Times New Roman" w:hAnsi="Times New Roman"/>
      <w:sz w:val="24"/>
      <w:szCs w:val="24"/>
    </w:rPr>
  </w:style>
  <w:style w:type="paragraph" w:styleId="Footer">
    <w:name w:val="footer"/>
    <w:basedOn w:val="Normal"/>
    <w:link w:val="FooterChar"/>
    <w:uiPriority w:val="99"/>
    <w:unhideWhenUsed/>
    <w:rsid w:val="003A2C8B"/>
    <w:pPr>
      <w:tabs>
        <w:tab w:val="center" w:pos="4680"/>
        <w:tab w:val="right" w:pos="9360"/>
      </w:tabs>
    </w:pPr>
  </w:style>
  <w:style w:type="character" w:customStyle="1" w:styleId="FooterChar">
    <w:name w:val="Footer Char"/>
    <w:basedOn w:val="DefaultParagraphFont"/>
    <w:link w:val="Footer"/>
    <w:uiPriority w:val="99"/>
    <w:rsid w:val="003A2C8B"/>
    <w:rPr>
      <w:rFonts w:ascii="Times New Roman" w:hAnsi="Times New Roman"/>
      <w:sz w:val="24"/>
      <w:szCs w:val="24"/>
    </w:rPr>
  </w:style>
  <w:style w:type="character" w:styleId="Emphasis">
    <w:name w:val="Emphasis"/>
    <w:basedOn w:val="DefaultParagraphFont"/>
    <w:uiPriority w:val="20"/>
    <w:qFormat/>
    <w:rsid w:val="004377D4"/>
    <w:rPr>
      <w:i/>
      <w:iCs/>
    </w:rPr>
  </w:style>
  <w:style w:type="paragraph" w:styleId="BalloonText">
    <w:name w:val="Balloon Text"/>
    <w:basedOn w:val="Normal"/>
    <w:link w:val="BalloonTextChar"/>
    <w:uiPriority w:val="99"/>
    <w:semiHidden/>
    <w:unhideWhenUsed/>
    <w:rsid w:val="001F18E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18EE"/>
    <w:rPr>
      <w:rFonts w:ascii="Segoe UI" w:hAnsi="Segoe UI" w:cs="Segoe UI"/>
      <w:sz w:val="18"/>
      <w:szCs w:val="18"/>
    </w:rPr>
  </w:style>
  <w:style w:type="character" w:styleId="Hyperlink">
    <w:name w:val="Hyperlink"/>
    <w:basedOn w:val="DefaultParagraphFont"/>
    <w:uiPriority w:val="99"/>
    <w:unhideWhenUsed/>
    <w:rsid w:val="0026587A"/>
    <w:rPr>
      <w:color w:val="0000FF"/>
      <w:u w:val="single"/>
    </w:rPr>
  </w:style>
  <w:style w:type="paragraph" w:customStyle="1" w:styleId="gmail-m3327140920863024096gmail-m2954318686908829312gmail-m653652821407462974msolistparagraph">
    <w:name w:val="gmail-m_3327140920863024096gmail-m2954318686908829312gmail-m653652821407462974msolistparagraph"/>
    <w:basedOn w:val="Normal"/>
    <w:rsid w:val="0026587A"/>
    <w:pPr>
      <w:widowControl/>
      <w:autoSpaceDE/>
      <w:autoSpaceDN/>
      <w:adjustRightInd/>
      <w:spacing w:before="100" w:beforeAutospacing="1" w:after="100" w:afterAutospacing="1"/>
      <w:ind w:left="0"/>
    </w:pPr>
    <w:rPr>
      <w:rFonts w:ascii="Calibri" w:hAnsi="Calibri" w:cs="Calibri"/>
      <w:sz w:val="22"/>
      <w:szCs w:val="22"/>
    </w:rPr>
  </w:style>
  <w:style w:type="character" w:customStyle="1" w:styleId="apple-converted-space">
    <w:name w:val="apple-converted-space"/>
    <w:basedOn w:val="DefaultParagraphFont"/>
    <w:rsid w:val="001A5E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641354">
      <w:bodyDiv w:val="1"/>
      <w:marLeft w:val="0"/>
      <w:marRight w:val="0"/>
      <w:marTop w:val="0"/>
      <w:marBottom w:val="0"/>
      <w:divBdr>
        <w:top w:val="none" w:sz="0" w:space="0" w:color="auto"/>
        <w:left w:val="none" w:sz="0" w:space="0" w:color="auto"/>
        <w:bottom w:val="none" w:sz="0" w:space="0" w:color="auto"/>
        <w:right w:val="none" w:sz="0" w:space="0" w:color="auto"/>
      </w:divBdr>
    </w:div>
    <w:div w:id="892426078">
      <w:bodyDiv w:val="1"/>
      <w:marLeft w:val="0"/>
      <w:marRight w:val="0"/>
      <w:marTop w:val="0"/>
      <w:marBottom w:val="0"/>
      <w:divBdr>
        <w:top w:val="none" w:sz="0" w:space="0" w:color="auto"/>
        <w:left w:val="none" w:sz="0" w:space="0" w:color="auto"/>
        <w:bottom w:val="none" w:sz="0" w:space="0" w:color="auto"/>
        <w:right w:val="none" w:sz="0" w:space="0" w:color="auto"/>
      </w:divBdr>
    </w:div>
    <w:div w:id="2111656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09A848-EC36-4E1C-8AB2-C54952DDB1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1409</Words>
  <Characters>8035</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9426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Stephen Brooks</dc:creator>
  <cp:lastModifiedBy>Christine Fecko</cp:lastModifiedBy>
  <cp:revision>2</cp:revision>
  <cp:lastPrinted>2023-09-28T17:56:00Z</cp:lastPrinted>
  <dcterms:created xsi:type="dcterms:W3CDTF">2023-12-07T15:53:00Z</dcterms:created>
  <dcterms:modified xsi:type="dcterms:W3CDTF">2023-12-07T15:53:00Z</dcterms:modified>
</cp:coreProperties>
</file>